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6F3EC"/>
  <w:body>
    <w:tbl>
      <w:tblPr>
        <w:tblW w:w="11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626"/>
        <w:gridCol w:w="1874"/>
        <w:gridCol w:w="752"/>
        <w:gridCol w:w="248"/>
        <w:gridCol w:w="380"/>
        <w:gridCol w:w="370"/>
        <w:gridCol w:w="360"/>
        <w:gridCol w:w="1268"/>
        <w:gridCol w:w="2628"/>
        <w:gridCol w:w="700"/>
      </w:tblGrid>
      <w:tr w:rsidR="000B3A7A" w14:paraId="5AB88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14:paraId="34090379" w14:textId="77777777" w:rsidR="000B3A7A" w:rsidRDefault="00AC57EC">
            <w:pPr>
              <w:keepLines/>
            </w:pPr>
            <w:r>
              <w:rPr>
                <w:noProof/>
              </w:rPr>
              <w:drawing>
                <wp:inline distT="0" distB="0" distL="0" distR="0" wp14:anchorId="1059E0D1" wp14:editId="6312694C">
                  <wp:extent cx="3114675" cy="1181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0" w:type="dxa"/>
              <w:left w:w="0" w:type="dxa"/>
              <w:bottom w:w="0" w:type="dxa"/>
              <w:right w:w="700" w:type="dxa"/>
            </w:tcMar>
            <w:vAlign w:val="center"/>
          </w:tcPr>
          <w:p w14:paraId="58D70E26" w14:textId="77777777" w:rsidR="000B3A7A" w:rsidRDefault="00AC57EC">
            <w:pPr>
              <w:keepLines/>
              <w:jc w:val="right"/>
            </w:pPr>
            <w:r>
              <w:rPr>
                <w:rFonts w:ascii="Georgia" w:eastAsia="Georgia" w:hAnsi="Georgia" w:cs="Georgia"/>
                <w:color w:val="F8B77D"/>
                <w:spacing w:val="30"/>
                <w:sz w:val="40"/>
                <w:szCs w:val="40"/>
              </w:rPr>
              <w:t>TAYSAN</w:t>
            </w:r>
          </w:p>
          <w:p w14:paraId="4D46B5CD" w14:textId="77777777" w:rsidR="000B3A7A" w:rsidRDefault="00AC57EC">
            <w:pPr>
              <w:keepLines/>
              <w:spacing w:after="100"/>
              <w:jc w:val="right"/>
            </w:pPr>
            <w:r>
              <w:rPr>
                <w:b/>
                <w:bCs/>
                <w:color w:val="F8B77D"/>
                <w:spacing w:val="60"/>
              </w:rPr>
              <w:t>COPPER–GOLD PROJECT</w:t>
            </w:r>
          </w:p>
          <w:p w14:paraId="2CB945D3" w14:textId="77777777" w:rsidR="000B3A7A" w:rsidRDefault="00AC57EC">
            <w:pPr>
              <w:keepLines/>
              <w:jc w:val="right"/>
            </w:pPr>
            <w:proofErr w:type="gramStart"/>
            <w:r>
              <w:rPr>
                <w:color w:val="E9CDB5"/>
                <w:sz w:val="16"/>
                <w:szCs w:val="16"/>
              </w:rPr>
              <w:t>Batangas  ·</w:t>
            </w:r>
            <w:proofErr w:type="gramEnd"/>
            <w:r>
              <w:rPr>
                <w:color w:val="E9CDB5"/>
                <w:sz w:val="16"/>
                <w:szCs w:val="16"/>
              </w:rPr>
              <w:t xml:space="preserve">  </w:t>
            </w:r>
            <w:proofErr w:type="gramStart"/>
            <w:r>
              <w:rPr>
                <w:color w:val="E9CDB5"/>
                <w:sz w:val="16"/>
                <w:szCs w:val="16"/>
              </w:rPr>
              <w:t>Luzon  ·</w:t>
            </w:r>
            <w:proofErr w:type="gramEnd"/>
            <w:r>
              <w:rPr>
                <w:color w:val="E9CDB5"/>
                <w:sz w:val="16"/>
                <w:szCs w:val="16"/>
              </w:rPr>
              <w:t xml:space="preserve">  Philippines</w:t>
            </w:r>
          </w:p>
        </w:tc>
      </w:tr>
      <w:tr w:rsidR="000B3A7A" w14:paraId="1829F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6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925D" w14:textId="77777777" w:rsidR="000B3A7A" w:rsidRDefault="00AC57EC">
            <w:pPr>
              <w:keepLines/>
            </w:pPr>
            <w:r>
              <w:rPr>
                <w:noProof/>
              </w:rPr>
              <w:drawing>
                <wp:inline distT="0" distB="0" distL="0" distR="0" wp14:anchorId="545E6B5D" wp14:editId="4549B80F">
                  <wp:extent cx="7562850" cy="2295525"/>
                  <wp:effectExtent l="0" t="0" r="0" b="0"/>
                  <wp:docPr id="1643294742" name="Picture 1643294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A7A" w14:paraId="72621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6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200" w:type="dxa"/>
              <w:left w:w="700" w:type="dxa"/>
              <w:bottom w:w="200" w:type="dxa"/>
              <w:right w:w="700" w:type="dxa"/>
            </w:tcMar>
          </w:tcPr>
          <w:p w14:paraId="1D0F1498" w14:textId="77777777" w:rsidR="000B3A7A" w:rsidRDefault="00AC57EC">
            <w:pPr>
              <w:keepLines/>
              <w:spacing w:after="90"/>
            </w:pPr>
            <w:proofErr w:type="gramStart"/>
            <w:r>
              <w:rPr>
                <w:b/>
                <w:bCs/>
                <w:color w:val="F8B77D"/>
                <w:spacing w:val="50"/>
                <w:sz w:val="14"/>
                <w:szCs w:val="14"/>
              </w:rPr>
              <w:t>LARGE  ·</w:t>
            </w:r>
            <w:proofErr w:type="gramEnd"/>
            <w:r>
              <w:rPr>
                <w:b/>
                <w:bCs/>
                <w:color w:val="F8B77D"/>
                <w:spacing w:val="50"/>
                <w:sz w:val="14"/>
                <w:szCs w:val="14"/>
              </w:rPr>
              <w:t xml:space="preserve">  </w:t>
            </w:r>
            <w:proofErr w:type="gramStart"/>
            <w:r>
              <w:rPr>
                <w:b/>
                <w:bCs/>
                <w:color w:val="F8B77D"/>
                <w:spacing w:val="50"/>
                <w:sz w:val="14"/>
                <w:szCs w:val="14"/>
              </w:rPr>
              <w:t>ADVANCED  ·</w:t>
            </w:r>
            <w:proofErr w:type="gramEnd"/>
            <w:r>
              <w:rPr>
                <w:b/>
                <w:bCs/>
                <w:color w:val="F8B77D"/>
                <w:spacing w:val="50"/>
                <w:sz w:val="14"/>
                <w:szCs w:val="14"/>
              </w:rPr>
              <w:t xml:space="preserve">  CONNECTED</w:t>
            </w:r>
          </w:p>
          <w:p w14:paraId="6695CAE8" w14:textId="77777777" w:rsidR="000B3A7A" w:rsidRDefault="00AC57EC">
            <w:pPr>
              <w:keepLines/>
              <w:spacing w:line="250" w:lineRule="auto"/>
            </w:pPr>
            <w:r>
              <w:rPr>
                <w:rFonts w:ascii="Georgia" w:eastAsia="Georgia" w:hAnsi="Georgia" w:cs="Georgia"/>
                <w:color w:val="F6F1E8"/>
                <w:sz w:val="44"/>
                <w:szCs w:val="44"/>
              </w:rPr>
              <w:t>A 968-million-tonne copper-gold porphyry,</w:t>
            </w:r>
          </w:p>
          <w:p w14:paraId="1B960F42" w14:textId="77777777" w:rsidR="000B3A7A" w:rsidRDefault="00AC57EC">
            <w:pPr>
              <w:keepLines/>
              <w:spacing w:after="110" w:line="250" w:lineRule="auto"/>
            </w:pPr>
            <w:r>
              <w:rPr>
                <w:rFonts w:ascii="Georgia" w:eastAsia="Georgia" w:hAnsi="Georgia" w:cs="Georgia"/>
                <w:i/>
                <w:iCs/>
                <w:color w:val="F8B77D"/>
                <w:sz w:val="44"/>
                <w:szCs w:val="44"/>
              </w:rPr>
              <w:t>two hours from Manila.</w:t>
            </w:r>
          </w:p>
          <w:p w14:paraId="66D41CCF" w14:textId="77777777" w:rsidR="000B3A7A" w:rsidRDefault="00AC57EC">
            <w:pPr>
              <w:keepLines/>
              <w:spacing w:line="270" w:lineRule="auto"/>
            </w:pPr>
            <w:r>
              <w:rPr>
                <w:color w:val="CFC9C0"/>
                <w:sz w:val="18"/>
                <w:szCs w:val="18"/>
              </w:rPr>
              <w:t>An open-pit copper-gold project with a post-tax NPV of US$2.1 billion and a 0.8:1 strip ratio, located 20 km from a deep-water port with grid power and sealed road access already in place.</w:t>
            </w:r>
          </w:p>
        </w:tc>
      </w:tr>
      <w:tr w:rsidR="000B3A7A" w14:paraId="12D738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7BD2A" w14:textId="77777777" w:rsidR="000B3A7A" w:rsidRDefault="000B3A7A"/>
        </w:tc>
        <w:tc>
          <w:tcPr>
            <w:tcW w:w="2626" w:type="dxa"/>
            <w:tcBorders>
              <w:top w:val="single" w:sz="18" w:space="0" w:color="B5653A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20" w:type="dxa"/>
            </w:tcMar>
          </w:tcPr>
          <w:p w14:paraId="3620D1B2" w14:textId="77777777" w:rsidR="000B3A7A" w:rsidRDefault="00AC57EC">
            <w:pPr>
              <w:keepLines/>
              <w:spacing w:after="30"/>
            </w:pPr>
            <w:r>
              <w:rPr>
                <w:rFonts w:ascii="Georgia" w:eastAsia="Georgia" w:hAnsi="Georgia" w:cs="Georgia"/>
                <w:color w:val="B5653A"/>
                <w:sz w:val="40"/>
                <w:szCs w:val="40"/>
              </w:rPr>
              <w:t>968 Mt</w:t>
            </w:r>
          </w:p>
          <w:p w14:paraId="2419608C" w14:textId="77777777" w:rsidR="000B3A7A" w:rsidRDefault="00AC57EC">
            <w:pPr>
              <w:keepLines/>
              <w:spacing w:after="20"/>
            </w:pPr>
            <w:r>
              <w:rPr>
                <w:b/>
                <w:bCs/>
                <w:color w:val="1F1F1F"/>
                <w:spacing w:val="40"/>
                <w:sz w:val="14"/>
                <w:szCs w:val="14"/>
              </w:rPr>
              <w:t>MINERAL RESOURCE</w:t>
            </w:r>
          </w:p>
          <w:p w14:paraId="7C99AE40" w14:textId="77777777" w:rsidR="000B3A7A" w:rsidRDefault="00AC57EC">
            <w:pPr>
              <w:keepLines/>
            </w:pPr>
            <w:r>
              <w:rPr>
                <w:color w:val="6E6862"/>
                <w:sz w:val="14"/>
                <w:szCs w:val="14"/>
              </w:rPr>
              <w:t xml:space="preserve">@ 0.30% </w:t>
            </w:r>
            <w:proofErr w:type="spellStart"/>
            <w:r>
              <w:rPr>
                <w:color w:val="6E6862"/>
                <w:sz w:val="14"/>
                <w:szCs w:val="14"/>
              </w:rPr>
              <w:t>CuEq</w:t>
            </w:r>
            <w:proofErr w:type="spellEnd"/>
            <w:r>
              <w:rPr>
                <w:color w:val="6E6862"/>
                <w:sz w:val="14"/>
                <w:szCs w:val="14"/>
              </w:rPr>
              <w:t xml:space="preserve"> (M+I+I)</w:t>
            </w:r>
          </w:p>
        </w:tc>
        <w:tc>
          <w:tcPr>
            <w:tcW w:w="2626" w:type="dxa"/>
            <w:gridSpan w:val="2"/>
            <w:tcBorders>
              <w:top w:val="single" w:sz="18" w:space="0" w:color="B5653A"/>
              <w:left w:val="single" w:sz="4" w:space="0" w:color="DDD5C8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20" w:type="dxa"/>
            </w:tcMar>
          </w:tcPr>
          <w:p w14:paraId="2EBED3D3" w14:textId="77777777" w:rsidR="000B3A7A" w:rsidRDefault="00AC57EC">
            <w:pPr>
              <w:keepLines/>
              <w:spacing w:after="30"/>
            </w:pPr>
            <w:r>
              <w:rPr>
                <w:rFonts w:ascii="Georgia" w:eastAsia="Georgia" w:hAnsi="Georgia" w:cs="Georgia"/>
                <w:color w:val="B5653A"/>
                <w:sz w:val="40"/>
                <w:szCs w:val="40"/>
              </w:rPr>
              <w:t>US$2.1Bn</w:t>
            </w:r>
          </w:p>
          <w:p w14:paraId="69D101D1" w14:textId="77777777" w:rsidR="000B3A7A" w:rsidRDefault="00AC57EC">
            <w:pPr>
              <w:keepLines/>
              <w:spacing w:after="20"/>
            </w:pPr>
            <w:r>
              <w:rPr>
                <w:b/>
                <w:bCs/>
                <w:color w:val="1F1F1F"/>
                <w:spacing w:val="40"/>
                <w:sz w:val="14"/>
                <w:szCs w:val="14"/>
              </w:rPr>
              <w:t>POST-TAX NPV</w:t>
            </w:r>
            <w:r>
              <w:rPr>
                <w:b/>
                <w:bCs/>
                <w:color w:val="1F1F1F"/>
                <w:sz w:val="14"/>
                <w:szCs w:val="14"/>
                <w:vertAlign w:val="subscript"/>
              </w:rPr>
              <w:t>8</w:t>
            </w:r>
          </w:p>
          <w:p w14:paraId="123FA9A9" w14:textId="77777777" w:rsidR="000B3A7A" w:rsidRDefault="00AC57EC">
            <w:pPr>
              <w:keepLines/>
            </w:pPr>
            <w:r>
              <w:rPr>
                <w:color w:val="6E6862"/>
                <w:sz w:val="14"/>
                <w:szCs w:val="14"/>
              </w:rPr>
              <w:t>Independent Technical Report 2026</w:t>
            </w:r>
          </w:p>
        </w:tc>
        <w:tc>
          <w:tcPr>
            <w:tcW w:w="2626" w:type="dxa"/>
            <w:gridSpan w:val="5"/>
            <w:tcBorders>
              <w:top w:val="single" w:sz="18" w:space="0" w:color="B5653A"/>
              <w:left w:val="single" w:sz="4" w:space="0" w:color="DDD5C8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20" w:type="dxa"/>
            </w:tcMar>
          </w:tcPr>
          <w:p w14:paraId="2F5C801A" w14:textId="77777777" w:rsidR="000B3A7A" w:rsidRDefault="00AC57EC">
            <w:pPr>
              <w:keepLines/>
              <w:spacing w:after="30"/>
            </w:pPr>
            <w:r>
              <w:rPr>
                <w:rFonts w:ascii="Georgia" w:eastAsia="Georgia" w:hAnsi="Georgia" w:cs="Georgia"/>
                <w:color w:val="B5653A"/>
                <w:sz w:val="40"/>
                <w:szCs w:val="40"/>
              </w:rPr>
              <w:t>48%</w:t>
            </w:r>
          </w:p>
          <w:p w14:paraId="0AAB38C5" w14:textId="77777777" w:rsidR="000B3A7A" w:rsidRDefault="00AC57EC">
            <w:pPr>
              <w:keepLines/>
              <w:spacing w:after="20"/>
            </w:pPr>
            <w:r>
              <w:rPr>
                <w:b/>
                <w:bCs/>
                <w:color w:val="1F1F1F"/>
                <w:spacing w:val="40"/>
                <w:sz w:val="14"/>
                <w:szCs w:val="14"/>
              </w:rPr>
              <w:t>POST-TAX IRR</w:t>
            </w:r>
          </w:p>
          <w:p w14:paraId="65AD9071" w14:textId="77777777" w:rsidR="000B3A7A" w:rsidRDefault="00AC57EC">
            <w:pPr>
              <w:keepLines/>
            </w:pPr>
            <w:r>
              <w:rPr>
                <w:color w:val="6E6862"/>
                <w:sz w:val="14"/>
                <w:szCs w:val="14"/>
              </w:rPr>
              <w:t>Base-case metal prices</w:t>
            </w:r>
          </w:p>
        </w:tc>
        <w:tc>
          <w:tcPr>
            <w:tcW w:w="2626" w:type="dxa"/>
            <w:tcBorders>
              <w:top w:val="single" w:sz="18" w:space="0" w:color="B5653A"/>
              <w:left w:val="single" w:sz="4" w:space="0" w:color="DDD5C8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20" w:type="dxa"/>
            </w:tcMar>
          </w:tcPr>
          <w:p w14:paraId="4E8B25B4" w14:textId="77777777" w:rsidR="000B3A7A" w:rsidRDefault="00AC57EC">
            <w:pPr>
              <w:keepLines/>
              <w:spacing w:after="30"/>
            </w:pPr>
            <w:r>
              <w:rPr>
                <w:rFonts w:ascii="Georgia" w:eastAsia="Georgia" w:hAnsi="Georgia" w:cs="Georgia"/>
                <w:color w:val="B5653A"/>
                <w:sz w:val="40"/>
                <w:szCs w:val="40"/>
              </w:rPr>
              <w:t>3.6 yrs</w:t>
            </w:r>
          </w:p>
          <w:p w14:paraId="4B323E63" w14:textId="77777777" w:rsidR="000B3A7A" w:rsidRDefault="00AC57EC">
            <w:pPr>
              <w:keepLines/>
              <w:spacing w:after="20"/>
            </w:pPr>
            <w:r>
              <w:rPr>
                <w:b/>
                <w:bCs/>
                <w:color w:val="1F1F1F"/>
                <w:spacing w:val="40"/>
                <w:sz w:val="14"/>
                <w:szCs w:val="14"/>
              </w:rPr>
              <w:t>PAYBACK</w:t>
            </w:r>
          </w:p>
          <w:p w14:paraId="61902731" w14:textId="77777777" w:rsidR="000B3A7A" w:rsidRDefault="00AC57EC">
            <w:pPr>
              <w:keepLines/>
            </w:pPr>
            <w:r>
              <w:rPr>
                <w:color w:val="6E6862"/>
                <w:sz w:val="14"/>
                <w:szCs w:val="14"/>
              </w:rPr>
              <w:t>on US$523M pre-production capex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6AB9" w14:textId="77777777" w:rsidR="000B3A7A" w:rsidRDefault="000B3A7A"/>
        </w:tc>
      </w:tr>
      <w:tr w:rsidR="000B3A7A" w14:paraId="2CEE9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213B" w14:textId="77777777" w:rsidR="000B3A7A" w:rsidRDefault="000B3A7A"/>
        </w:tc>
        <w:tc>
          <w:tcPr>
            <w:tcW w:w="625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200" w:type="dxa"/>
              <w:left w:w="0" w:type="dxa"/>
              <w:bottom w:w="80" w:type="dxa"/>
              <w:right w:w="0" w:type="dxa"/>
            </w:tcMar>
          </w:tcPr>
          <w:p w14:paraId="30F7D0AA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01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THE DEPOSIT</w:t>
            </w:r>
          </w:p>
          <w:p w14:paraId="2E0CE9BE" w14:textId="77777777" w:rsidR="000B3A7A" w:rsidRDefault="00AC57EC">
            <w:pPr>
              <w:keepLines/>
              <w:spacing w:after="80" w:line="230" w:lineRule="auto"/>
            </w:pPr>
            <w:r>
              <w:rPr>
                <w:rFonts w:ascii="Georgia" w:eastAsia="Georgia" w:hAnsi="Georgia" w:cs="Georgia"/>
                <w:color w:val="1F1F1F"/>
                <w:sz w:val="30"/>
                <w:szCs w:val="30"/>
              </w:rPr>
              <w:t>A large deposit that starts at surface</w:t>
            </w:r>
          </w:p>
          <w:p w14:paraId="406FEBA6" w14:textId="77777777" w:rsidR="000B3A7A" w:rsidRDefault="00AC57EC">
            <w:pPr>
              <w:keepLines/>
              <w:spacing w:after="60" w:line="264" w:lineRule="auto"/>
            </w:pPr>
            <w:r>
              <w:rPr>
                <w:color w:val="3A3734"/>
              </w:rPr>
              <w:t xml:space="preserve">Taysan is a copper-gold-silver porphyry that outcrops at surface. Approximately US$50 million of historical expenditure, including 82.4 km of drilling in nearly 300 holes, has defined a Mineral Resource of 968 Mt at 0.30% </w:t>
            </w:r>
            <w:proofErr w:type="spellStart"/>
            <w:r>
              <w:rPr>
                <w:color w:val="3A3734"/>
              </w:rPr>
              <w:t>CuEq</w:t>
            </w:r>
            <w:proofErr w:type="spellEnd"/>
            <w:r>
              <w:rPr>
                <w:color w:val="3A3734"/>
              </w:rPr>
              <w:t xml:space="preserve">. The drill database has been independently </w:t>
            </w:r>
            <w:proofErr w:type="gramStart"/>
            <w:r>
              <w:rPr>
                <w:color w:val="3A3734"/>
              </w:rPr>
              <w:t>verified</w:t>
            </w:r>
            <w:proofErr w:type="gramEnd"/>
            <w:r>
              <w:rPr>
                <w:color w:val="3A3734"/>
              </w:rPr>
              <w:t xml:space="preserve"> and a pre-feasibility study has been completed.</w:t>
            </w:r>
          </w:p>
          <w:p w14:paraId="20B0200A" w14:textId="77777777" w:rsidR="000B3A7A" w:rsidRDefault="00AC57EC">
            <w:pPr>
              <w:keepLines/>
              <w:spacing w:after="110" w:line="264" w:lineRule="auto"/>
            </w:pPr>
            <w:r>
              <w:rPr>
                <w:color w:val="3A3734"/>
              </w:rPr>
              <w:t xml:space="preserve">Measured and Indicated Resources total </w:t>
            </w:r>
            <w:r>
              <w:rPr>
                <w:b/>
                <w:bCs/>
                <w:color w:val="1F1F1F"/>
              </w:rPr>
              <w:t>459 Mt</w:t>
            </w:r>
            <w:r>
              <w:rPr>
                <w:color w:val="3A3734"/>
              </w:rPr>
              <w:t>. The deposit remains open laterally and at depth.</w:t>
            </w:r>
          </w:p>
          <w:tbl>
            <w:tblPr>
              <w:tblW w:w="624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003"/>
              <w:gridCol w:w="120"/>
              <w:gridCol w:w="2003"/>
              <w:gridCol w:w="120"/>
              <w:gridCol w:w="2003"/>
            </w:tblGrid>
            <w:tr w:rsidR="000B3A7A" w14:paraId="31A3795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003" w:type="dxa"/>
                  <w:tcBorders>
                    <w:top w:val="none" w:sz="0" w:space="0" w:color="FFFFFF"/>
                    <w:left w:val="single" w:sz="18" w:space="0" w:color="633245"/>
                    <w:bottom w:val="none" w:sz="0" w:space="0" w:color="FFFFFF"/>
                    <w:right w:val="none" w:sz="0" w:space="0" w:color="FFFFFF"/>
                  </w:tcBorders>
                  <w:shd w:val="clear" w:color="auto" w:fill="EFE7DC"/>
                  <w:tcMar>
                    <w:top w:w="100" w:type="dxa"/>
                    <w:left w:w="140" w:type="dxa"/>
                    <w:bottom w:w="90" w:type="dxa"/>
                    <w:right w:w="0" w:type="dxa"/>
                  </w:tcMar>
                </w:tcPr>
                <w:p w14:paraId="1FC9E638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633245"/>
                      <w:sz w:val="32"/>
                      <w:szCs w:val="32"/>
                    </w:rPr>
                    <w:t>2.1</w:t>
                  </w:r>
                  <w:r>
                    <w:rPr>
                      <w:b/>
                      <w:bCs/>
                      <w:color w:val="633245"/>
                      <w:sz w:val="15"/>
                      <w:szCs w:val="15"/>
                    </w:rPr>
                    <w:t xml:space="preserve"> Mt</w:t>
                  </w:r>
                </w:p>
                <w:p w14:paraId="1F91A9DE" w14:textId="77777777" w:rsidR="000B3A7A" w:rsidRDefault="00AC57EC">
                  <w:pPr>
                    <w:keepLines/>
                  </w:pPr>
                  <w:r>
                    <w:rPr>
                      <w:b/>
                      <w:bCs/>
                      <w:color w:val="6E6862"/>
                      <w:spacing w:val="30"/>
                      <w:sz w:val="12"/>
                      <w:szCs w:val="12"/>
                    </w:rPr>
                    <w:t>CONTAINED COPPER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2E73FA" w14:textId="77777777" w:rsidR="000B3A7A" w:rsidRDefault="000B3A7A"/>
              </w:tc>
              <w:tc>
                <w:tcPr>
                  <w:tcW w:w="2003" w:type="dxa"/>
                  <w:tcBorders>
                    <w:top w:val="none" w:sz="0" w:space="0" w:color="FFFFFF"/>
                    <w:left w:val="single" w:sz="18" w:space="0" w:color="633245"/>
                    <w:bottom w:val="none" w:sz="0" w:space="0" w:color="FFFFFF"/>
                    <w:right w:val="none" w:sz="0" w:space="0" w:color="FFFFFF"/>
                  </w:tcBorders>
                  <w:shd w:val="clear" w:color="auto" w:fill="EFE7DC"/>
                  <w:tcMar>
                    <w:top w:w="100" w:type="dxa"/>
                    <w:left w:w="140" w:type="dxa"/>
                    <w:bottom w:w="90" w:type="dxa"/>
                    <w:right w:w="0" w:type="dxa"/>
                  </w:tcMar>
                </w:tcPr>
                <w:p w14:paraId="3B241EDA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633245"/>
                      <w:sz w:val="32"/>
                      <w:szCs w:val="32"/>
                    </w:rPr>
                    <w:t>2.8</w:t>
                  </w:r>
                  <w:r>
                    <w:rPr>
                      <w:b/>
                      <w:bCs/>
                      <w:color w:val="633245"/>
                      <w:sz w:val="15"/>
                      <w:szCs w:val="15"/>
                    </w:rPr>
                    <w:t xml:space="preserve"> Moz</w:t>
                  </w:r>
                </w:p>
                <w:p w14:paraId="73C073A6" w14:textId="77777777" w:rsidR="000B3A7A" w:rsidRDefault="00AC57EC">
                  <w:pPr>
                    <w:keepLines/>
                  </w:pPr>
                  <w:r>
                    <w:rPr>
                      <w:b/>
                      <w:bCs/>
                      <w:color w:val="6E6862"/>
                      <w:spacing w:val="30"/>
                      <w:sz w:val="12"/>
                      <w:szCs w:val="12"/>
                    </w:rPr>
                    <w:t>CONTAINED GOLD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219B12" w14:textId="77777777" w:rsidR="000B3A7A" w:rsidRDefault="000B3A7A"/>
              </w:tc>
              <w:tc>
                <w:tcPr>
                  <w:tcW w:w="2003" w:type="dxa"/>
                  <w:tcBorders>
                    <w:top w:val="none" w:sz="0" w:space="0" w:color="FFFFFF"/>
                    <w:left w:val="single" w:sz="18" w:space="0" w:color="633245"/>
                    <w:bottom w:val="none" w:sz="0" w:space="0" w:color="FFFFFF"/>
                    <w:right w:val="none" w:sz="0" w:space="0" w:color="FFFFFF"/>
                  </w:tcBorders>
                  <w:shd w:val="clear" w:color="auto" w:fill="EFE7DC"/>
                  <w:tcMar>
                    <w:top w:w="100" w:type="dxa"/>
                    <w:left w:w="140" w:type="dxa"/>
                    <w:bottom w:w="90" w:type="dxa"/>
                    <w:right w:w="0" w:type="dxa"/>
                  </w:tcMar>
                </w:tcPr>
                <w:p w14:paraId="5946CD71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633245"/>
                      <w:sz w:val="32"/>
                      <w:szCs w:val="32"/>
                    </w:rPr>
                    <w:t>21</w:t>
                  </w:r>
                  <w:r>
                    <w:rPr>
                      <w:b/>
                      <w:bCs/>
                      <w:color w:val="633245"/>
                      <w:sz w:val="15"/>
                      <w:szCs w:val="15"/>
                    </w:rPr>
                    <w:t xml:space="preserve"> Moz</w:t>
                  </w:r>
                </w:p>
                <w:p w14:paraId="0C4441F8" w14:textId="77777777" w:rsidR="000B3A7A" w:rsidRDefault="00AC57EC">
                  <w:pPr>
                    <w:keepLines/>
                  </w:pPr>
                  <w:r>
                    <w:rPr>
                      <w:b/>
                      <w:bCs/>
                      <w:color w:val="6E6862"/>
                      <w:spacing w:val="30"/>
                      <w:sz w:val="12"/>
                      <w:szCs w:val="12"/>
                    </w:rPr>
                    <w:t>CONTAINED SILVER</w:t>
                  </w:r>
                </w:p>
              </w:tc>
            </w:tr>
          </w:tbl>
          <w:p w14:paraId="677406C7" w14:textId="77777777" w:rsidR="000B3A7A" w:rsidRDefault="00AC57EC">
            <w:pPr>
              <w:keepLines/>
              <w:spacing w:before="70"/>
            </w:pPr>
            <w:r>
              <w:rPr>
                <w:i/>
                <w:iCs/>
                <w:color w:val="6E6862"/>
                <w:sz w:val="13"/>
                <w:szCs w:val="13"/>
              </w:rPr>
              <w:t>Contained metal within the NI 43-101 Mineral Resource (M+I+I), before processing recoveries.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4F541" w14:textId="77777777" w:rsidR="000B3A7A" w:rsidRDefault="000B3A7A"/>
        </w:tc>
        <w:tc>
          <w:tcPr>
            <w:tcW w:w="389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240" w:type="dxa"/>
              <w:left w:w="0" w:type="dxa"/>
              <w:bottom w:w="80" w:type="dxa"/>
              <w:right w:w="0" w:type="dxa"/>
            </w:tcMar>
          </w:tcPr>
          <w:p w14:paraId="2FB1AD35" w14:textId="77777777" w:rsidR="000B3A7A" w:rsidRDefault="00AC57EC">
            <w:pPr>
              <w:keepLines/>
            </w:pPr>
            <w:r>
              <w:rPr>
                <w:noProof/>
              </w:rPr>
              <w:drawing>
                <wp:inline distT="0" distB="0" distL="0" distR="0" wp14:anchorId="3826F928" wp14:editId="4A3147FA">
                  <wp:extent cx="2476500" cy="1981200"/>
                  <wp:effectExtent l="0" t="0" r="0" b="0"/>
                  <wp:docPr id="1734512770" name="Picture 1734512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EA7FD" w14:textId="77777777" w:rsidR="000B3A7A" w:rsidRDefault="00AC57EC">
            <w:pPr>
              <w:keepLines/>
              <w:spacing w:before="60" w:line="230" w:lineRule="auto"/>
            </w:pPr>
            <w:r>
              <w:rPr>
                <w:i/>
                <w:iCs/>
                <w:color w:val="6E6862"/>
                <w:sz w:val="13"/>
                <w:szCs w:val="13"/>
              </w:rPr>
              <w:t>Coarse disseminated chalcopyrite in Taysan drill core. Simple mineralogy supports good liberation and a clean concentrate.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77AB" w14:textId="77777777" w:rsidR="000B3A7A" w:rsidRDefault="000B3A7A"/>
        </w:tc>
      </w:tr>
      <w:tr w:rsidR="000B3A7A" w14:paraId="78F03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7A9D" w14:textId="77777777" w:rsidR="000B3A7A" w:rsidRDefault="000B3A7A"/>
        </w:tc>
        <w:tc>
          <w:tcPr>
            <w:tcW w:w="55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140" w:type="dxa"/>
              <w:left w:w="0" w:type="dxa"/>
              <w:bottom w:w="200" w:type="dxa"/>
              <w:right w:w="0" w:type="dxa"/>
            </w:tcMar>
          </w:tcPr>
          <w:p w14:paraId="5A39AD7A" w14:textId="77777777" w:rsidR="000B3A7A" w:rsidRDefault="00AC57EC">
            <w:pPr>
              <w:keepLines/>
            </w:pPr>
            <w:r>
              <w:rPr>
                <w:noProof/>
              </w:rPr>
              <w:drawing>
                <wp:inline distT="0" distB="0" distL="0" distR="0" wp14:anchorId="5FA3107E" wp14:editId="0DBCA757">
                  <wp:extent cx="3495675" cy="1676400"/>
                  <wp:effectExtent l="0" t="0" r="0" b="0"/>
                  <wp:docPr id="997581718" name="Picture 997581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C1165B" w14:textId="77777777" w:rsidR="000B3A7A" w:rsidRDefault="00AC57EC">
            <w:pPr>
              <w:keepLines/>
              <w:spacing w:before="60" w:line="230" w:lineRule="auto"/>
            </w:pPr>
            <w:r>
              <w:rPr>
                <w:i/>
                <w:iCs/>
                <w:color w:val="6E6862"/>
                <w:sz w:val="13"/>
                <w:szCs w:val="13"/>
              </w:rPr>
              <w:t>E–W cross-section showing copper grade and the final pit design. Higher grades (≥0.4% Cu, purple and dark red) occur at surface in the starter pit area. Source: Independent Technical Report, IMC Mining, 2026.</w:t>
            </w:r>
          </w:p>
        </w:tc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96A0" w14:textId="77777777" w:rsidR="000B3A7A" w:rsidRDefault="000B3A7A"/>
        </w:tc>
        <w:tc>
          <w:tcPr>
            <w:tcW w:w="462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140" w:type="dxa"/>
              <w:left w:w="0" w:type="dxa"/>
              <w:bottom w:w="200" w:type="dxa"/>
              <w:right w:w="0" w:type="dxa"/>
            </w:tcMar>
          </w:tcPr>
          <w:p w14:paraId="2E362B74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02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THE MINE</w:t>
            </w:r>
          </w:p>
          <w:p w14:paraId="6F2DC4E0" w14:textId="153F06C0" w:rsidR="000B3A7A" w:rsidRDefault="00AC57EC">
            <w:pPr>
              <w:keepLines/>
              <w:spacing w:after="80" w:line="230" w:lineRule="auto"/>
            </w:pPr>
            <w:r>
              <w:rPr>
                <w:rFonts w:ascii="Georgia" w:eastAsia="Georgia" w:hAnsi="Georgia" w:cs="Georgia"/>
                <w:color w:val="1F1F1F"/>
                <w:sz w:val="30"/>
                <w:szCs w:val="30"/>
              </w:rPr>
              <w:t>Low strip ratio, high</w:t>
            </w:r>
            <w:r>
              <w:rPr>
                <w:rFonts w:ascii="Georgia" w:eastAsia="Georgia" w:hAnsi="Georgia" w:cs="Georgia"/>
                <w:color w:val="1F1F1F"/>
                <w:sz w:val="30"/>
                <w:szCs w:val="30"/>
              </w:rPr>
              <w:t>-grade start</w:t>
            </w:r>
          </w:p>
          <w:p w14:paraId="49E6A702" w14:textId="77777777" w:rsidR="000B3A7A" w:rsidRDefault="00AC57EC">
            <w:pPr>
              <w:keepLines/>
              <w:spacing w:after="90" w:line="264" w:lineRule="auto"/>
            </w:pPr>
            <w:r>
              <w:rPr>
                <w:color w:val="3A3734"/>
              </w:rPr>
              <w:t>Higher-grade material occurs at surface. The mine plan starts with a 7.5 Mtpa pit on this zone, then expands to 15 Mtpa funded from operating cash flow.</w:t>
            </w:r>
          </w:p>
          <w:p w14:paraId="30A1C547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Starter pit: </w:t>
            </w:r>
            <w:r>
              <w:rPr>
                <w:color w:val="3A3734"/>
                <w:sz w:val="16"/>
                <w:szCs w:val="16"/>
              </w:rPr>
              <w:t xml:space="preserve">7.5 Mtpa for six years at 0.64% </w:t>
            </w:r>
            <w:proofErr w:type="spellStart"/>
            <w:r>
              <w:rPr>
                <w:color w:val="3A3734"/>
                <w:sz w:val="16"/>
                <w:szCs w:val="16"/>
              </w:rPr>
              <w:t>CuEq</w:t>
            </w:r>
            <w:proofErr w:type="spellEnd"/>
          </w:p>
          <w:p w14:paraId="491A0E8F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Expansion: </w:t>
            </w:r>
            <w:r>
              <w:rPr>
                <w:color w:val="3A3734"/>
                <w:sz w:val="16"/>
                <w:szCs w:val="16"/>
              </w:rPr>
              <w:t>15 Mtpa over a ~28-year mine life</w:t>
            </w:r>
          </w:p>
          <w:p w14:paraId="07AD4EA8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Strip ratio 0.8:1 </w:t>
            </w:r>
            <w:r>
              <w:rPr>
                <w:color w:val="3A3734"/>
                <w:sz w:val="16"/>
                <w:szCs w:val="16"/>
              </w:rPr>
              <w:t>and C1 cash cost of US$2.02/lb Cu</w:t>
            </w:r>
          </w:p>
          <w:p w14:paraId="1EAF3A2E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Conventional flotation: </w:t>
            </w:r>
            <w:r>
              <w:rPr>
                <w:color w:val="3A3734"/>
                <w:sz w:val="16"/>
                <w:szCs w:val="16"/>
              </w:rPr>
              <w:t>90% Cu recovery to a 25% Cu concentrate</w:t>
            </w:r>
          </w:p>
          <w:p w14:paraId="4357C490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By-product credits </w:t>
            </w:r>
            <w:r>
              <w:rPr>
                <w:color w:val="3A3734"/>
                <w:sz w:val="16"/>
                <w:szCs w:val="16"/>
              </w:rPr>
              <w:t>from gold, silver and magnetite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9797" w14:textId="77777777" w:rsidR="000B3A7A" w:rsidRDefault="000B3A7A"/>
        </w:tc>
      </w:tr>
      <w:tr w:rsidR="000B3A7A" w14:paraId="5B87B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6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120" w:type="dxa"/>
              <w:left w:w="700" w:type="dxa"/>
              <w:bottom w:w="120" w:type="dxa"/>
              <w:right w:w="700" w:type="dxa"/>
            </w:tcMar>
            <w:vAlign w:val="center"/>
          </w:tcPr>
          <w:p w14:paraId="325755EA" w14:textId="77777777" w:rsidR="000B3A7A" w:rsidRDefault="00AC57EC">
            <w:pPr>
              <w:keepLines/>
              <w:tabs>
                <w:tab w:val="right" w:pos="10506"/>
              </w:tabs>
            </w:pPr>
            <w:r>
              <w:rPr>
                <w:b/>
                <w:bCs/>
                <w:color w:val="F8B77D"/>
                <w:spacing w:val="60"/>
                <w:sz w:val="13"/>
                <w:szCs w:val="13"/>
              </w:rPr>
              <w:t>HAWK COPPER</w:t>
            </w:r>
            <w:r>
              <w:rPr>
                <w:color w:val="D9BFC8"/>
                <w:sz w:val="13"/>
                <w:szCs w:val="13"/>
              </w:rPr>
              <w:t xml:space="preserve">     Taysan Copper-Gold </w:t>
            </w:r>
            <w:proofErr w:type="gramStart"/>
            <w:r>
              <w:rPr>
                <w:color w:val="D9BFC8"/>
                <w:sz w:val="13"/>
                <w:szCs w:val="13"/>
              </w:rPr>
              <w:t>Project  ·</w:t>
            </w:r>
            <w:proofErr w:type="gramEnd"/>
            <w:r>
              <w:rPr>
                <w:color w:val="D9BFC8"/>
                <w:sz w:val="13"/>
                <w:szCs w:val="13"/>
              </w:rPr>
              <w:t xml:space="preserve">  Project </w:t>
            </w:r>
            <w:proofErr w:type="gramStart"/>
            <w:r>
              <w:rPr>
                <w:color w:val="D9BFC8"/>
                <w:sz w:val="13"/>
                <w:szCs w:val="13"/>
              </w:rPr>
              <w:t>teaser  ·</w:t>
            </w:r>
            <w:proofErr w:type="gramEnd"/>
            <w:r>
              <w:rPr>
                <w:color w:val="D9BFC8"/>
                <w:sz w:val="13"/>
                <w:szCs w:val="13"/>
              </w:rPr>
              <w:t xml:space="preserve">  2026</w:t>
            </w:r>
            <w:r>
              <w:tab/>
            </w:r>
            <w:r>
              <w:rPr>
                <w:b/>
                <w:bCs/>
                <w:color w:val="F8B77D"/>
                <w:spacing w:val="60"/>
                <w:sz w:val="13"/>
                <w:szCs w:val="13"/>
              </w:rPr>
              <w:t>01</w:t>
            </w:r>
          </w:p>
        </w:tc>
      </w:tr>
    </w:tbl>
    <w:p w14:paraId="7FBBC281" w14:textId="77777777" w:rsidR="000B3A7A" w:rsidRDefault="000B3A7A">
      <w:pPr>
        <w:pageBreakBefore/>
        <w:shd w:val="clear" w:color="auto" w:fill="633245"/>
        <w:spacing w:line="20" w:lineRule="exact"/>
      </w:pPr>
    </w:p>
    <w:tbl>
      <w:tblPr>
        <w:tblW w:w="11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500"/>
        <w:gridCol w:w="2900"/>
        <w:gridCol w:w="420"/>
        <w:gridCol w:w="480"/>
        <w:gridCol w:w="400"/>
        <w:gridCol w:w="1306"/>
        <w:gridCol w:w="2500"/>
        <w:gridCol w:w="700"/>
      </w:tblGrid>
      <w:tr w:rsidR="000B3A7A" w14:paraId="7D887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14:paraId="6121DD4D" w14:textId="77777777" w:rsidR="000B3A7A" w:rsidRDefault="00AC57EC">
            <w:pPr>
              <w:keepLines/>
            </w:pPr>
            <w:r>
              <w:rPr>
                <w:noProof/>
              </w:rPr>
              <w:drawing>
                <wp:inline distT="0" distB="0" distL="0" distR="0" wp14:anchorId="196C67DC" wp14:editId="6ED91FB0">
                  <wp:extent cx="1838325" cy="695325"/>
                  <wp:effectExtent l="0" t="0" r="0" b="0"/>
                  <wp:docPr id="785271768" name="Picture 785271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6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0" w:type="dxa"/>
              <w:left w:w="0" w:type="dxa"/>
              <w:bottom w:w="0" w:type="dxa"/>
              <w:right w:w="700" w:type="dxa"/>
            </w:tcMar>
            <w:vAlign w:val="center"/>
          </w:tcPr>
          <w:p w14:paraId="6B33B859" w14:textId="77777777" w:rsidR="000B3A7A" w:rsidRDefault="00AC57EC">
            <w:pPr>
              <w:keepLines/>
              <w:spacing w:after="60"/>
              <w:jc w:val="right"/>
            </w:pPr>
            <w:r>
              <w:rPr>
                <w:b/>
                <w:bCs/>
                <w:color w:val="F8B77D"/>
                <w:spacing w:val="60"/>
              </w:rPr>
              <w:t>TAYSAN AT A GLANCE</w:t>
            </w:r>
          </w:p>
          <w:p w14:paraId="3A342552" w14:textId="77777777" w:rsidR="000B3A7A" w:rsidRDefault="00AC57EC">
            <w:pPr>
              <w:keepLines/>
              <w:jc w:val="right"/>
            </w:pPr>
            <w:proofErr w:type="gramStart"/>
            <w:r>
              <w:rPr>
                <w:color w:val="E9CDB5"/>
                <w:sz w:val="15"/>
                <w:szCs w:val="15"/>
              </w:rPr>
              <w:t>Infrastructure  ·</w:t>
            </w:r>
            <w:proofErr w:type="gramEnd"/>
            <w:r>
              <w:rPr>
                <w:color w:val="E9CDB5"/>
                <w:sz w:val="15"/>
                <w:szCs w:val="15"/>
              </w:rPr>
              <w:t xml:space="preserve">  </w:t>
            </w:r>
            <w:proofErr w:type="gramStart"/>
            <w:r>
              <w:rPr>
                <w:color w:val="E9CDB5"/>
                <w:sz w:val="15"/>
                <w:szCs w:val="15"/>
              </w:rPr>
              <w:t>Economics  ·</w:t>
            </w:r>
            <w:proofErr w:type="gramEnd"/>
            <w:r>
              <w:rPr>
                <w:color w:val="E9CDB5"/>
                <w:sz w:val="15"/>
                <w:szCs w:val="15"/>
              </w:rPr>
              <w:t xml:space="preserve">  </w:t>
            </w:r>
            <w:proofErr w:type="gramStart"/>
            <w:r>
              <w:rPr>
                <w:color w:val="E9CDB5"/>
                <w:sz w:val="15"/>
                <w:szCs w:val="15"/>
              </w:rPr>
              <w:t>Market  ·</w:t>
            </w:r>
            <w:proofErr w:type="gramEnd"/>
            <w:r>
              <w:rPr>
                <w:color w:val="E9CDB5"/>
                <w:sz w:val="15"/>
                <w:szCs w:val="15"/>
              </w:rPr>
              <w:t xml:space="preserve">  </w:t>
            </w:r>
            <w:proofErr w:type="gramStart"/>
            <w:r>
              <w:rPr>
                <w:color w:val="E9CDB5"/>
                <w:sz w:val="15"/>
                <w:szCs w:val="15"/>
              </w:rPr>
              <w:t>Jurisdiction  ·</w:t>
            </w:r>
            <w:proofErr w:type="gramEnd"/>
            <w:r>
              <w:rPr>
                <w:color w:val="E9CDB5"/>
                <w:sz w:val="15"/>
                <w:szCs w:val="15"/>
              </w:rPr>
              <w:t xml:space="preserve">  Board</w:t>
            </w:r>
          </w:p>
        </w:tc>
      </w:tr>
      <w:tr w:rsidR="000B3A7A" w14:paraId="5E6A3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180" w:type="dxa"/>
              <w:left w:w="700" w:type="dxa"/>
              <w:bottom w:w="140" w:type="dxa"/>
              <w:right w:w="700" w:type="dxa"/>
            </w:tcMar>
          </w:tcPr>
          <w:p w14:paraId="788A5AE3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03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INFRASTRUCTURE</w:t>
            </w:r>
          </w:p>
          <w:p w14:paraId="6ECDA37C" w14:textId="77777777" w:rsidR="000B3A7A" w:rsidRDefault="00AC57EC">
            <w:pPr>
              <w:keepLines/>
              <w:spacing w:after="60" w:line="230" w:lineRule="auto"/>
            </w:pPr>
            <w:r>
              <w:rPr>
                <w:rFonts w:ascii="Georgia" w:eastAsia="Georgia" w:hAnsi="Georgia" w:cs="Georgia"/>
                <w:color w:val="1F1F1F"/>
                <w:sz w:val="30"/>
                <w:szCs w:val="30"/>
              </w:rPr>
              <w:t>Established regional infrastructure</w:t>
            </w:r>
          </w:p>
          <w:p w14:paraId="6205B0F9" w14:textId="50D14AF8" w:rsidR="000B3A7A" w:rsidRDefault="00AC57EC">
            <w:pPr>
              <w:keepLines/>
              <w:spacing w:after="110" w:line="264" w:lineRule="auto"/>
            </w:pPr>
            <w:r>
              <w:rPr>
                <w:color w:val="3A3734"/>
                <w:sz w:val="16"/>
                <w:szCs w:val="16"/>
              </w:rPr>
              <w:t xml:space="preserve">Taysan </w:t>
            </w:r>
            <w:proofErr w:type="gramStart"/>
            <w:r>
              <w:rPr>
                <w:color w:val="3A3734"/>
                <w:sz w:val="16"/>
                <w:szCs w:val="16"/>
              </w:rPr>
              <w:t>is located in</w:t>
            </w:r>
            <w:proofErr w:type="gramEnd"/>
            <w:r>
              <w:rPr>
                <w:color w:val="3A3734"/>
                <w:sz w:val="16"/>
                <w:szCs w:val="16"/>
              </w:rPr>
              <w:t xml:space="preserve"> an established industrial area of Batangas province, alongside cement plants and quarries. Port, grid power, water and sealed roads are in place</w:t>
            </w:r>
            <w:r w:rsidR="004971B7">
              <w:rPr>
                <w:color w:val="3A3734"/>
                <w:sz w:val="16"/>
                <w:szCs w:val="16"/>
              </w:rPr>
              <w:t xml:space="preserve">.  Infrastructure that would normally add hundreds of millions of dollars to the construction CAPEX of a greenfield </w:t>
            </w:r>
            <w:proofErr w:type="gramStart"/>
            <w:r w:rsidR="004971B7">
              <w:rPr>
                <w:color w:val="3A3734"/>
                <w:sz w:val="16"/>
                <w:szCs w:val="16"/>
              </w:rPr>
              <w:t>mine</w:t>
            </w:r>
            <w:proofErr w:type="gramEnd"/>
            <w:r w:rsidR="004971B7">
              <w:rPr>
                <w:color w:val="3A3734"/>
                <w:sz w:val="16"/>
                <w:szCs w:val="16"/>
              </w:rPr>
              <w:t xml:space="preserve"> project.</w:t>
            </w:r>
          </w:p>
          <w:tbl>
            <w:tblPr>
              <w:tblW w:w="105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27"/>
              <w:gridCol w:w="742"/>
              <w:gridCol w:w="200"/>
              <w:gridCol w:w="1684"/>
              <w:gridCol w:w="1684"/>
              <w:gridCol w:w="200"/>
              <w:gridCol w:w="742"/>
              <w:gridCol w:w="2627"/>
            </w:tblGrid>
            <w:tr w:rsidR="000B3A7A" w14:paraId="46C36F1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368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633413" w14:textId="77777777" w:rsidR="000B3A7A" w:rsidRDefault="00AC57EC">
                  <w:pPr>
                    <w:keepLines/>
                  </w:pPr>
                  <w:r>
                    <w:rPr>
                      <w:noProof/>
                    </w:rPr>
                    <w:drawing>
                      <wp:inline distT="0" distB="0" distL="0" distR="0" wp14:anchorId="1AA188B1" wp14:editId="4205BB8D">
                        <wp:extent cx="2143125" cy="1019175"/>
                        <wp:effectExtent l="0" t="0" r="0" b="0"/>
                        <wp:docPr id="1911795541" name="Picture 19117955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19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D17ACA" w14:textId="77777777" w:rsidR="000B3A7A" w:rsidRDefault="000B3A7A"/>
              </w:tc>
              <w:tc>
                <w:tcPr>
                  <w:tcW w:w="3368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098EF" w14:textId="77777777" w:rsidR="000B3A7A" w:rsidRDefault="00AC57EC">
                  <w:pPr>
                    <w:keepLines/>
                  </w:pPr>
                  <w:r>
                    <w:rPr>
                      <w:noProof/>
                    </w:rPr>
                    <w:drawing>
                      <wp:inline distT="0" distB="0" distL="0" distR="0" wp14:anchorId="70F8F479" wp14:editId="19C7C783">
                        <wp:extent cx="2143125" cy="1019175"/>
                        <wp:effectExtent l="0" t="0" r="0" b="0"/>
                        <wp:docPr id="1322701266" name="Picture 1322701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19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D7E4E9" w14:textId="77777777" w:rsidR="000B3A7A" w:rsidRDefault="000B3A7A"/>
              </w:tc>
              <w:tc>
                <w:tcPr>
                  <w:tcW w:w="3368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75A18E" w14:textId="77777777" w:rsidR="000B3A7A" w:rsidRDefault="00AC57EC">
                  <w:pPr>
                    <w:keepLines/>
                  </w:pPr>
                  <w:r>
                    <w:rPr>
                      <w:noProof/>
                    </w:rPr>
                    <w:drawing>
                      <wp:inline distT="0" distB="0" distL="0" distR="0" wp14:anchorId="203DA251" wp14:editId="7788B9F7">
                        <wp:extent cx="2143125" cy="1019175"/>
                        <wp:effectExtent l="0" t="0" r="0" b="0"/>
                        <wp:docPr id="1990066400" name="Picture 19900664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19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3A7A" w14:paraId="550CAF6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368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C1D1F"/>
                  <w:tcMar>
                    <w:top w:w="90" w:type="dxa"/>
                    <w:left w:w="140" w:type="dxa"/>
                    <w:bottom w:w="90" w:type="dxa"/>
                    <w:right w:w="0" w:type="dxa"/>
                  </w:tcMar>
                </w:tcPr>
                <w:p w14:paraId="5288DF01" w14:textId="77777777" w:rsidR="000B3A7A" w:rsidRDefault="00AC57EC">
                  <w:pPr>
                    <w:keepLines/>
                  </w:pPr>
                  <w:r>
                    <w:rPr>
                      <w:b/>
                      <w:bCs/>
                      <w:color w:val="F8B77D"/>
                      <w:spacing w:val="40"/>
                      <w:sz w:val="12"/>
                      <w:szCs w:val="12"/>
                    </w:rPr>
                    <w:t>BATANGAS DEEP-WATER PORT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DFFE8E" w14:textId="77777777" w:rsidR="000B3A7A" w:rsidRDefault="000B3A7A"/>
              </w:tc>
              <w:tc>
                <w:tcPr>
                  <w:tcW w:w="3368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C1D1F"/>
                  <w:tcMar>
                    <w:top w:w="90" w:type="dxa"/>
                    <w:left w:w="140" w:type="dxa"/>
                    <w:bottom w:w="90" w:type="dxa"/>
                    <w:right w:w="0" w:type="dxa"/>
                  </w:tcMar>
                </w:tcPr>
                <w:p w14:paraId="17357B95" w14:textId="77777777" w:rsidR="000B3A7A" w:rsidRDefault="00AC57EC">
                  <w:pPr>
                    <w:keepLines/>
                  </w:pPr>
                  <w:r>
                    <w:rPr>
                      <w:b/>
                      <w:bCs/>
                      <w:color w:val="F8B77D"/>
                      <w:spacing w:val="40"/>
                      <w:sz w:val="12"/>
                      <w:szCs w:val="12"/>
                    </w:rPr>
                    <w:t>SUBSTATION ON SITE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D2CF7A" w14:textId="77777777" w:rsidR="000B3A7A" w:rsidRDefault="000B3A7A"/>
              </w:tc>
              <w:tc>
                <w:tcPr>
                  <w:tcW w:w="3368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C1D1F"/>
                  <w:tcMar>
                    <w:top w:w="90" w:type="dxa"/>
                    <w:left w:w="140" w:type="dxa"/>
                    <w:bottom w:w="90" w:type="dxa"/>
                    <w:right w:w="0" w:type="dxa"/>
                  </w:tcMar>
                </w:tcPr>
                <w:p w14:paraId="276E7F0C" w14:textId="77777777" w:rsidR="000B3A7A" w:rsidRDefault="00AC57EC">
                  <w:pPr>
                    <w:keepLines/>
                  </w:pPr>
                  <w:r>
                    <w:rPr>
                      <w:b/>
                      <w:bCs/>
                      <w:color w:val="F8B77D"/>
                      <w:spacing w:val="40"/>
                      <w:sz w:val="12"/>
                      <w:szCs w:val="12"/>
                    </w:rPr>
                    <w:t>82.4 KM OF VERIFIED CORE</w:t>
                  </w:r>
                </w:p>
              </w:tc>
            </w:tr>
            <w:tr w:rsidR="000B3A7A" w14:paraId="03E9170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6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10" w:type="dxa"/>
                    <w:left w:w="0" w:type="dxa"/>
                    <w:bottom w:w="0" w:type="dxa"/>
                    <w:right w:w="200" w:type="dxa"/>
                  </w:tcMar>
                </w:tcPr>
                <w:p w14:paraId="62B2A7AF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B5653A"/>
                      <w:sz w:val="34"/>
                      <w:szCs w:val="34"/>
                    </w:rPr>
                    <w:t>20 km</w:t>
                  </w:r>
                </w:p>
                <w:p w14:paraId="7AD7E287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5"/>
                      <w:szCs w:val="15"/>
                    </w:rPr>
                    <w:t>to the Batangas deep-water port</w:t>
                  </w:r>
                </w:p>
              </w:tc>
              <w:tc>
                <w:tcPr>
                  <w:tcW w:w="2626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10" w:type="dxa"/>
                    <w:left w:w="0" w:type="dxa"/>
                    <w:bottom w:w="0" w:type="dxa"/>
                    <w:right w:w="200" w:type="dxa"/>
                  </w:tcMar>
                </w:tcPr>
                <w:p w14:paraId="471A3BD8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B5653A"/>
                      <w:sz w:val="34"/>
                      <w:szCs w:val="34"/>
                    </w:rPr>
                    <w:t>~2 hrs</w:t>
                  </w:r>
                </w:p>
                <w:p w14:paraId="5476AF66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5"/>
                      <w:szCs w:val="15"/>
                    </w:rPr>
                    <w:t>by expressway and sealed road from Manila</w:t>
                  </w:r>
                </w:p>
              </w:tc>
              <w:tc>
                <w:tcPr>
                  <w:tcW w:w="2626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10" w:type="dxa"/>
                    <w:left w:w="0" w:type="dxa"/>
                    <w:bottom w:w="0" w:type="dxa"/>
                    <w:right w:w="200" w:type="dxa"/>
                  </w:tcMar>
                </w:tcPr>
                <w:p w14:paraId="6833C567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B5653A"/>
                      <w:sz w:val="34"/>
                      <w:szCs w:val="34"/>
                    </w:rPr>
                    <w:t>69 kV</w:t>
                  </w:r>
                </w:p>
                <w:p w14:paraId="2528E918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5"/>
                      <w:szCs w:val="15"/>
                    </w:rPr>
                    <w:t>grid connection and substation on site</w:t>
                  </w:r>
                </w:p>
              </w:tc>
              <w:tc>
                <w:tcPr>
                  <w:tcW w:w="26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10" w:type="dxa"/>
                    <w:left w:w="0" w:type="dxa"/>
                    <w:bottom w:w="0" w:type="dxa"/>
                    <w:right w:w="200" w:type="dxa"/>
                  </w:tcMar>
                </w:tcPr>
                <w:p w14:paraId="2D830E0B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B5653A"/>
                      <w:sz w:val="34"/>
                      <w:szCs w:val="34"/>
                    </w:rPr>
                    <w:t>75%</w:t>
                  </w:r>
                </w:p>
                <w:p w14:paraId="17BE8B0C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5"/>
                      <w:szCs w:val="15"/>
                    </w:rPr>
                    <w:t>of process water recycled from tailings</w:t>
                  </w:r>
                </w:p>
              </w:tc>
            </w:tr>
          </w:tbl>
          <w:p w14:paraId="20259FA5" w14:textId="77777777" w:rsidR="000B3A7A" w:rsidRDefault="000B3A7A"/>
        </w:tc>
      </w:tr>
      <w:tr w:rsidR="000B3A7A" w14:paraId="72D28B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9746" w14:textId="77777777" w:rsidR="000B3A7A" w:rsidRDefault="000B3A7A"/>
        </w:tc>
        <w:tc>
          <w:tcPr>
            <w:tcW w:w="5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80" w:type="dxa"/>
              <w:left w:w="0" w:type="dxa"/>
              <w:bottom w:w="160" w:type="dxa"/>
              <w:right w:w="0" w:type="dxa"/>
            </w:tcMar>
          </w:tcPr>
          <w:p w14:paraId="42C43198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04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ECONOMICS</w:t>
            </w:r>
          </w:p>
          <w:p w14:paraId="7BAF73E6" w14:textId="77777777" w:rsidR="000B3A7A" w:rsidRDefault="00AC57EC">
            <w:pPr>
              <w:keepLines/>
              <w:spacing w:after="80" w:line="230" w:lineRule="auto"/>
            </w:pPr>
            <w:r>
              <w:rPr>
                <w:rFonts w:ascii="Georgia" w:eastAsia="Georgia" w:hAnsi="Georgia" w:cs="Georgia"/>
                <w:color w:val="1F1F1F"/>
                <w:sz w:val="30"/>
                <w:szCs w:val="30"/>
              </w:rPr>
              <w:t>Sensitivity to metal prices</w:t>
            </w:r>
          </w:p>
          <w:p w14:paraId="14FE3D09" w14:textId="77777777" w:rsidR="000B3A7A" w:rsidRDefault="00AC57EC">
            <w:pPr>
              <w:keepLines/>
              <w:spacing w:after="120" w:line="260" w:lineRule="auto"/>
            </w:pPr>
            <w:r>
              <w:rPr>
                <w:color w:val="3A3734"/>
                <w:sz w:val="16"/>
                <w:szCs w:val="16"/>
              </w:rPr>
              <w:t>Post-tax NPV</w:t>
            </w:r>
            <w:r>
              <w:rPr>
                <w:color w:val="3A3734"/>
                <w:sz w:val="16"/>
                <w:szCs w:val="16"/>
                <w:vertAlign w:val="subscript"/>
              </w:rPr>
              <w:t>8</w:t>
            </w:r>
            <w:r>
              <w:rPr>
                <w:color w:val="3A3734"/>
                <w:sz w:val="16"/>
                <w:szCs w:val="16"/>
              </w:rPr>
              <w:t xml:space="preserve"> exceeds </w:t>
            </w:r>
            <w:r>
              <w:rPr>
                <w:b/>
                <w:bCs/>
                <w:color w:val="1F1F1F"/>
                <w:sz w:val="16"/>
                <w:szCs w:val="16"/>
              </w:rPr>
              <w:t>US$1.1 billion</w:t>
            </w:r>
            <w:r>
              <w:rPr>
                <w:color w:val="3A3734"/>
                <w:sz w:val="16"/>
                <w:szCs w:val="16"/>
              </w:rPr>
              <w:t xml:space="preserve"> in all modelled price scenarios and reaches </w:t>
            </w:r>
            <w:r>
              <w:rPr>
                <w:b/>
                <w:bCs/>
                <w:color w:val="1F1F1F"/>
                <w:sz w:val="16"/>
                <w:szCs w:val="16"/>
              </w:rPr>
              <w:t>US$3.1 billion</w:t>
            </w:r>
            <w:r>
              <w:rPr>
                <w:color w:val="3A3734"/>
                <w:sz w:val="16"/>
                <w:szCs w:val="16"/>
              </w:rPr>
              <w:t xml:space="preserve"> at the upper end of the range.</w:t>
            </w:r>
          </w:p>
          <w:tbl>
            <w:tblPr>
              <w:tblW w:w="54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870"/>
              <w:gridCol w:w="870"/>
              <w:gridCol w:w="870"/>
              <w:gridCol w:w="870"/>
              <w:gridCol w:w="870"/>
            </w:tblGrid>
            <w:tr w:rsidR="000B3A7A" w14:paraId="4A0256D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FE7DC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8784D1F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6E6862"/>
                      <w:sz w:val="12"/>
                      <w:szCs w:val="12"/>
                    </w:rPr>
                    <w:t>Au \ Cu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1C1D1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3A3389B6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$4.20/lb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1C1D1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6636D0E0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$4.80/lb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1C1D1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FF7FF55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$5.40/lb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1C1D1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80B578A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$6.00/lb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1C1D1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62A260A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$6.60/lb</w:t>
                  </w:r>
                </w:p>
              </w:tc>
            </w:tr>
            <w:tr w:rsidR="000B3A7A" w14:paraId="7D9368E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633245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6C9CCF8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$4,000/oz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F3E8D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16C92AA6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1,152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1C7B5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3E75F301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1,558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CFA79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DF838E4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1,965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BD866B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6AB6043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2,371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B6646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3798D796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2,777</w:t>
                  </w:r>
                </w:p>
              </w:tc>
            </w:tr>
            <w:tr w:rsidR="000B3A7A" w14:paraId="3D38136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633245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1B2BACAD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$4,250/oz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F0E2D3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58C2503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1,222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DEC2AE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1C74DED3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1,628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CCA189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A950C82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2,034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BA8164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30DB87C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2,440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8603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06B3E0B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2,846</w:t>
                  </w:r>
                </w:p>
              </w:tc>
            </w:tr>
            <w:tr w:rsidR="000B3A7A" w14:paraId="6C6AF50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633245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2B4CFD02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$4,500/oz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DDDCD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392FE1B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1,292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DBBCA8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92B3D7A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1,698</w:t>
                  </w:r>
                </w:p>
              </w:tc>
              <w:tc>
                <w:tcPr>
                  <w:tcW w:w="870" w:type="dxa"/>
                  <w:tcBorders>
                    <w:top w:val="single" w:sz="18" w:space="0" w:color="633245"/>
                    <w:left w:val="single" w:sz="18" w:space="0" w:color="633245"/>
                    <w:bottom w:val="single" w:sz="18" w:space="0" w:color="633245"/>
                    <w:right w:val="single" w:sz="18" w:space="0" w:color="633245"/>
                  </w:tcBorders>
                  <w:shd w:val="clear" w:color="auto" w:fill="FFFFFF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0AE27233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633245"/>
                      <w:sz w:val="16"/>
                      <w:szCs w:val="16"/>
                    </w:rPr>
                    <w:t>2,104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B67B5E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2C43D230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2,510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45B39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0E3561A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2,916</w:t>
                  </w:r>
                </w:p>
              </w:tc>
            </w:tr>
            <w:tr w:rsidR="000B3A7A" w14:paraId="5E428E0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633245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E47796A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$4,750/oz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AD7C7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709D037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1,361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D8B7A2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4E85BFB9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1,767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C5967D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C18EBDA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2,173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B37558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631D0D9E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2,580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15533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6CA05750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2,986</w:t>
                  </w:r>
                </w:p>
              </w:tc>
            </w:tr>
            <w:tr w:rsidR="000B3A7A" w14:paraId="64BC56E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633245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3A4E6C3E" w14:textId="77777777" w:rsidR="000B3A7A" w:rsidRDefault="00AC57EC">
                  <w:pPr>
                    <w:keepLines/>
                    <w:jc w:val="center"/>
                  </w:pPr>
                  <w:r>
                    <w:rPr>
                      <w:b/>
                      <w:bCs/>
                      <w:color w:val="FFFFFF"/>
                      <w:sz w:val="13"/>
                      <w:szCs w:val="13"/>
                    </w:rPr>
                    <w:t>$5,000/oz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7D2C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6D9B62FC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1,431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D4B19B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D313CED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1,837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C29076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64FB5924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1F1F1F"/>
                      <w:sz w:val="15"/>
                      <w:szCs w:val="15"/>
                    </w:rPr>
                    <w:t>2,243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B0705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19979C76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2,649</w:t>
                  </w:r>
                </w:p>
              </w:tc>
              <w:tc>
                <w:tcPr>
                  <w:tcW w:w="87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9E4F2C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685A214C" w14:textId="77777777" w:rsidR="000B3A7A" w:rsidRDefault="00AC57EC">
                  <w:pPr>
                    <w:keepLines/>
                    <w:jc w:val="center"/>
                  </w:pPr>
                  <w:r>
                    <w:rPr>
                      <w:color w:val="FFFFFF"/>
                      <w:sz w:val="15"/>
                      <w:szCs w:val="15"/>
                    </w:rPr>
                    <w:t>3,055</w:t>
                  </w:r>
                </w:p>
              </w:tc>
            </w:tr>
          </w:tbl>
          <w:p w14:paraId="285F6E4F" w14:textId="77777777" w:rsidR="000B3A7A" w:rsidRDefault="00AC57EC">
            <w:pPr>
              <w:keepLines/>
              <w:spacing w:before="60" w:line="220" w:lineRule="auto"/>
            </w:pPr>
            <w:r>
              <w:rPr>
                <w:i/>
                <w:iCs/>
                <w:color w:val="6E6862"/>
                <w:sz w:val="12"/>
                <w:szCs w:val="12"/>
              </w:rPr>
              <w:t>Post-tax NPV</w:t>
            </w:r>
            <w:r>
              <w:rPr>
                <w:i/>
                <w:iCs/>
                <w:color w:val="6E6862"/>
                <w:sz w:val="12"/>
                <w:szCs w:val="12"/>
                <w:vertAlign w:val="subscript"/>
              </w:rPr>
              <w:t>8</w:t>
            </w:r>
            <w:r>
              <w:rPr>
                <w:i/>
                <w:iCs/>
                <w:color w:val="6E6862"/>
                <w:sz w:val="12"/>
                <w:szCs w:val="12"/>
              </w:rPr>
              <w:t xml:space="preserve"> (US$M) by copper (US$/lb) and gold (US$/oz) price. Base case boxed. Source: Independent Technical Report, IMC Mining, 2026.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869E" w14:textId="77777777" w:rsidR="000B3A7A" w:rsidRDefault="000B3A7A"/>
        </w:tc>
        <w:tc>
          <w:tcPr>
            <w:tcW w:w="468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80" w:type="dxa"/>
              <w:left w:w="0" w:type="dxa"/>
              <w:bottom w:w="160" w:type="dxa"/>
              <w:right w:w="0" w:type="dxa"/>
            </w:tcMar>
          </w:tcPr>
          <w:p w14:paraId="519444E6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05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THE MARKET</w:t>
            </w:r>
          </w:p>
          <w:p w14:paraId="4023FBCE" w14:textId="77777777" w:rsidR="000B3A7A" w:rsidRDefault="00AC57EC">
            <w:pPr>
              <w:keepLines/>
              <w:spacing w:after="80" w:line="230" w:lineRule="auto"/>
            </w:pPr>
            <w:r>
              <w:rPr>
                <w:rFonts w:ascii="Georgia" w:eastAsia="Georgia" w:hAnsi="Georgia" w:cs="Georgia"/>
                <w:color w:val="1F1F1F"/>
                <w:sz w:val="30"/>
                <w:szCs w:val="30"/>
              </w:rPr>
              <w:t>Copper market fundamentals</w:t>
            </w:r>
          </w:p>
          <w:p w14:paraId="3F7FD5EB" w14:textId="77777777" w:rsidR="000B3A7A" w:rsidRDefault="00AC57EC">
            <w:pPr>
              <w:keepLines/>
              <w:spacing w:after="70" w:line="264" w:lineRule="auto"/>
            </w:pPr>
            <w:r>
              <w:rPr>
                <w:color w:val="3A3734"/>
                <w:sz w:val="16"/>
                <w:szCs w:val="16"/>
              </w:rPr>
              <w:t>Demand from electrification, grid investment and data centres is rising, while global average mined grades have declined from ~2% to ~0.55% over the past century. New supply is increasingly sourced from large, lower-grade porphyry deposits.</w:t>
            </w:r>
          </w:p>
          <w:p w14:paraId="263E682C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Supply deficit: </w:t>
            </w:r>
            <w:r>
              <w:rPr>
                <w:color w:val="3A3734"/>
                <w:sz w:val="16"/>
                <w:szCs w:val="16"/>
              </w:rPr>
              <w:t>~2 Mt forecast by 2030 (J.P. Morgan)</w:t>
            </w:r>
          </w:p>
          <w:p w14:paraId="432F249E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Price outlook: </w:t>
            </w:r>
            <w:r>
              <w:rPr>
                <w:color w:val="3A3734"/>
                <w:sz w:val="16"/>
                <w:szCs w:val="16"/>
              </w:rPr>
              <w:t>US$12,000–14,000/t bank consensus by 2030</w:t>
            </w:r>
          </w:p>
          <w:p w14:paraId="029CA9ED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40" w:line="252" w:lineRule="auto"/>
            </w:pPr>
            <w:r>
              <w:rPr>
                <w:b/>
                <w:bCs/>
                <w:color w:val="1F1F1F"/>
                <w:sz w:val="16"/>
                <w:szCs w:val="16"/>
              </w:rPr>
              <w:t xml:space="preserve">Grade: </w:t>
            </w:r>
            <w:r>
              <w:rPr>
                <w:color w:val="3A3734"/>
                <w:sz w:val="16"/>
                <w:szCs w:val="16"/>
              </w:rPr>
              <w:t xml:space="preserve">large producing pits mine 0.3–0.5% Cu; </w:t>
            </w:r>
            <w:proofErr w:type="spellStart"/>
            <w:r>
              <w:rPr>
                <w:color w:val="3A3734"/>
                <w:sz w:val="16"/>
                <w:szCs w:val="16"/>
              </w:rPr>
              <w:t>Taysan’s</w:t>
            </w:r>
            <w:proofErr w:type="spellEnd"/>
            <w:r>
              <w:rPr>
                <w:color w:val="3A3734"/>
                <w:sz w:val="16"/>
                <w:szCs w:val="16"/>
              </w:rPr>
              <w:t xml:space="preserve"> first five years of mill feed average ~0.45% Cu plus by-product credits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FAB7C" w14:textId="77777777" w:rsidR="000B3A7A" w:rsidRDefault="000B3A7A"/>
        </w:tc>
      </w:tr>
      <w:tr w:rsidR="000B3A7A" w14:paraId="49C8B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6A8A" w14:textId="77777777" w:rsidR="000B3A7A" w:rsidRDefault="000B3A7A"/>
        </w:tc>
        <w:tc>
          <w:tcPr>
            <w:tcW w:w="63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180" w:type="dxa"/>
              <w:left w:w="0" w:type="dxa"/>
              <w:bottom w:w="150" w:type="dxa"/>
              <w:right w:w="0" w:type="dxa"/>
            </w:tcMar>
          </w:tcPr>
          <w:p w14:paraId="195BF332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F8B77D"/>
                <w:spacing w:val="50"/>
                <w:sz w:val="14"/>
                <w:szCs w:val="14"/>
              </w:rPr>
              <w:t>06  ·</w:t>
            </w:r>
            <w:proofErr w:type="gramEnd"/>
            <w:r>
              <w:rPr>
                <w:b/>
                <w:bCs/>
                <w:color w:val="F8B77D"/>
                <w:spacing w:val="50"/>
                <w:sz w:val="14"/>
                <w:szCs w:val="14"/>
              </w:rPr>
              <w:t xml:space="preserve">  JURISDICTION</w:t>
            </w:r>
          </w:p>
          <w:p w14:paraId="778D8E71" w14:textId="77777777" w:rsidR="000B3A7A" w:rsidRDefault="00AC57EC">
            <w:pPr>
              <w:keepLines/>
              <w:spacing w:after="80" w:line="230" w:lineRule="auto"/>
            </w:pPr>
            <w:r>
              <w:rPr>
                <w:rFonts w:ascii="Georgia" w:eastAsia="Georgia" w:hAnsi="Georgia" w:cs="Georgia"/>
                <w:color w:val="F6F1E8"/>
                <w:sz w:val="30"/>
                <w:szCs w:val="30"/>
              </w:rPr>
              <w:t>Supportive regulatory framework</w:t>
            </w:r>
          </w:p>
          <w:p w14:paraId="0C9E779F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50" w:line="252" w:lineRule="auto"/>
            </w:pPr>
            <w:r>
              <w:rPr>
                <w:b/>
                <w:bCs/>
                <w:color w:val="F8B77D"/>
                <w:sz w:val="16"/>
                <w:szCs w:val="16"/>
              </w:rPr>
              <w:t xml:space="preserve">Executive Order 122 (2026): </w:t>
            </w:r>
            <w:r>
              <w:rPr>
                <w:color w:val="D6D0C7"/>
                <w:sz w:val="16"/>
                <w:szCs w:val="16"/>
              </w:rPr>
              <w:t>copper designated a national-priority critical mineral</w:t>
            </w:r>
          </w:p>
          <w:p w14:paraId="365FB7E6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50" w:line="252" w:lineRule="auto"/>
            </w:pPr>
            <w:r>
              <w:rPr>
                <w:b/>
                <w:bCs/>
                <w:color w:val="F8B77D"/>
                <w:sz w:val="16"/>
                <w:szCs w:val="16"/>
              </w:rPr>
              <w:t xml:space="preserve">Green Lane (EO 18): </w:t>
            </w:r>
            <w:r>
              <w:rPr>
                <w:color w:val="D6D0C7"/>
                <w:sz w:val="16"/>
                <w:szCs w:val="16"/>
              </w:rPr>
              <w:t>concurrent permit processing within statutory timeframes; Hawk application submitted</w:t>
            </w:r>
          </w:p>
          <w:p w14:paraId="111EC1AF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50" w:line="252" w:lineRule="auto"/>
            </w:pPr>
            <w:r>
              <w:rPr>
                <w:b/>
                <w:bCs/>
                <w:color w:val="F8B77D"/>
                <w:sz w:val="16"/>
                <w:szCs w:val="16"/>
              </w:rPr>
              <w:t xml:space="preserve">RA 12253 fiscal regime: </w:t>
            </w:r>
            <w:r>
              <w:rPr>
                <w:color w:val="D6D0C7"/>
                <w:sz w:val="16"/>
                <w:szCs w:val="16"/>
              </w:rPr>
              <w:t>1–5% royalty; windfall tax only above a 30% margin</w:t>
            </w:r>
          </w:p>
          <w:p w14:paraId="63F902DB" w14:textId="77777777" w:rsidR="000B3A7A" w:rsidRDefault="00AC57EC">
            <w:pPr>
              <w:pStyle w:val="ListParagraph"/>
              <w:keepLines/>
              <w:numPr>
                <w:ilvl w:val="0"/>
                <w:numId w:val="2"/>
              </w:numPr>
              <w:spacing w:after="50" w:line="252" w:lineRule="auto"/>
            </w:pPr>
            <w:r>
              <w:rPr>
                <w:b/>
                <w:bCs/>
                <w:color w:val="F8B77D"/>
                <w:sz w:val="16"/>
                <w:szCs w:val="16"/>
              </w:rPr>
              <w:t xml:space="preserve">FTAA: </w:t>
            </w:r>
            <w:r>
              <w:rPr>
                <w:color w:val="D6D0C7"/>
                <w:sz w:val="16"/>
                <w:szCs w:val="16"/>
              </w:rPr>
              <w:t>100% foreign ownership available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72CF" w14:textId="77777777" w:rsidR="000B3A7A" w:rsidRDefault="000B3A7A"/>
        </w:tc>
        <w:tc>
          <w:tcPr>
            <w:tcW w:w="3806" w:type="dxa"/>
            <w:gridSpan w:val="2"/>
            <w:tcBorders>
              <w:top w:val="none" w:sz="0" w:space="0" w:color="FFFFFF"/>
              <w:left w:val="single" w:sz="12" w:space="0" w:color="B5653A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150" w:type="dxa"/>
              <w:left w:w="300" w:type="dxa"/>
              <w:bottom w:w="150" w:type="dxa"/>
              <w:right w:w="0" w:type="dxa"/>
            </w:tcMar>
            <w:vAlign w:val="center"/>
          </w:tcPr>
          <w:p w14:paraId="17145494" w14:textId="77777777" w:rsidR="000B3A7A" w:rsidRDefault="00AC57EC">
            <w:pPr>
              <w:keepLines/>
              <w:spacing w:after="80" w:line="270" w:lineRule="auto"/>
            </w:pPr>
            <w:r>
              <w:rPr>
                <w:rFonts w:ascii="Georgia" w:eastAsia="Georgia" w:hAnsi="Georgia" w:cs="Georgia"/>
                <w:i/>
                <w:iCs/>
                <w:color w:val="F6F1E8"/>
                <w:sz w:val="18"/>
                <w:szCs w:val="18"/>
              </w:rPr>
              <w:t>All critical mineral projects shall be considered as national priority projects… recognising that these resources are crucial for the Philippines’ national security and development.</w:t>
            </w:r>
          </w:p>
          <w:p w14:paraId="01FD8265" w14:textId="77777777" w:rsidR="000B3A7A" w:rsidRDefault="00AC57EC">
            <w:pPr>
              <w:keepLines/>
            </w:pPr>
            <w:r>
              <w:rPr>
                <w:b/>
                <w:bCs/>
                <w:color w:val="F8B77D"/>
                <w:spacing w:val="40"/>
                <w:sz w:val="12"/>
                <w:szCs w:val="12"/>
              </w:rPr>
              <w:t xml:space="preserve">EXECUTIVE ORDER NO. </w:t>
            </w:r>
            <w:proofErr w:type="gramStart"/>
            <w:r>
              <w:rPr>
                <w:b/>
                <w:bCs/>
                <w:color w:val="F8B77D"/>
                <w:spacing w:val="40"/>
                <w:sz w:val="12"/>
                <w:szCs w:val="12"/>
              </w:rPr>
              <w:t>122  ·</w:t>
            </w:r>
            <w:proofErr w:type="gramEnd"/>
            <w:r>
              <w:rPr>
                <w:b/>
                <w:bCs/>
                <w:color w:val="F8B77D"/>
                <w:spacing w:val="40"/>
                <w:sz w:val="12"/>
                <w:szCs w:val="12"/>
              </w:rPr>
              <w:t xml:space="preserve">  21 AUGUST 2026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C1D1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FFAE2" w14:textId="77777777" w:rsidR="000B3A7A" w:rsidRDefault="000B3A7A"/>
        </w:tc>
      </w:tr>
      <w:tr w:rsidR="000B3A7A" w14:paraId="11050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150" w:type="dxa"/>
              <w:left w:w="700" w:type="dxa"/>
              <w:bottom w:w="140" w:type="dxa"/>
              <w:right w:w="700" w:type="dxa"/>
            </w:tcMar>
          </w:tcPr>
          <w:p w14:paraId="34489BC4" w14:textId="77777777" w:rsidR="000B3A7A" w:rsidRDefault="00AC57EC">
            <w:pPr>
              <w:keepLines/>
              <w:spacing w:after="6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07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UPSIDE TO THE BASE CASE</w:t>
            </w:r>
          </w:p>
          <w:tbl>
            <w:tblPr>
              <w:tblW w:w="105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507"/>
              <w:gridCol w:w="161"/>
              <w:gridCol w:w="2506"/>
              <w:gridCol w:w="160"/>
              <w:gridCol w:w="2506"/>
              <w:gridCol w:w="160"/>
              <w:gridCol w:w="2506"/>
            </w:tblGrid>
            <w:tr w:rsidR="000B3A7A" w14:paraId="450E758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506" w:type="dxa"/>
                  <w:tcBorders>
                    <w:top w:val="single" w:sz="12" w:space="0" w:color="B5653A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10" w:type="dxa"/>
                    <w:left w:w="150" w:type="dxa"/>
                    <w:bottom w:w="110" w:type="dxa"/>
                    <w:right w:w="120" w:type="dxa"/>
                  </w:tcMar>
                </w:tcPr>
                <w:p w14:paraId="608C8305" w14:textId="77777777" w:rsidR="000B3A7A" w:rsidRDefault="00AC57EC">
                  <w:pPr>
                    <w:keepLines/>
                    <w:spacing w:after="30"/>
                  </w:pPr>
                  <w:proofErr w:type="gramStart"/>
                  <w:r>
                    <w:rPr>
                      <w:rFonts w:ascii="Georgia" w:eastAsia="Georgia" w:hAnsi="Georgia" w:cs="Georgia"/>
                      <w:color w:val="B5653A"/>
                      <w:sz w:val="26"/>
                      <w:szCs w:val="26"/>
                    </w:rPr>
                    <w:t xml:space="preserve">1  </w:t>
                  </w:r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>RESOURCE</w:t>
                  </w:r>
                  <w:proofErr w:type="gramEnd"/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 xml:space="preserve"> GROWTH</w:t>
                  </w:r>
                </w:p>
                <w:p w14:paraId="098B4856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>Infill of Inferred material currently treated as waste, and pit-wall extensions. Potential to exceed 1 billion tonnes.</w:t>
                  </w:r>
                </w:p>
              </w:tc>
              <w:tc>
                <w:tcPr>
                  <w:tcW w:w="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62C5D6" w14:textId="77777777" w:rsidR="000B3A7A" w:rsidRDefault="000B3A7A"/>
              </w:tc>
              <w:tc>
                <w:tcPr>
                  <w:tcW w:w="2506" w:type="dxa"/>
                  <w:tcBorders>
                    <w:top w:val="single" w:sz="12" w:space="0" w:color="B5653A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10" w:type="dxa"/>
                    <w:left w:w="150" w:type="dxa"/>
                    <w:bottom w:w="110" w:type="dxa"/>
                    <w:right w:w="120" w:type="dxa"/>
                  </w:tcMar>
                </w:tcPr>
                <w:p w14:paraId="4B4C7E3B" w14:textId="77777777" w:rsidR="000B3A7A" w:rsidRDefault="00AC57EC">
                  <w:pPr>
                    <w:keepLines/>
                    <w:spacing w:after="30"/>
                  </w:pPr>
                  <w:proofErr w:type="gramStart"/>
                  <w:r>
                    <w:rPr>
                      <w:rFonts w:ascii="Georgia" w:eastAsia="Georgia" w:hAnsi="Georgia" w:cs="Georgia"/>
                      <w:color w:val="B5653A"/>
                      <w:sz w:val="26"/>
                      <w:szCs w:val="26"/>
                    </w:rPr>
                    <w:t xml:space="preserve">2  </w:t>
                  </w:r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>EXPLORATION</w:t>
                  </w:r>
                  <w:proofErr w:type="gramEnd"/>
                </w:p>
                <w:p w14:paraId="50936EF4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>Untested near-pit targets, including a chargeability anomaly with a historical intercept of 62 m @ 0.65% Cu.</w:t>
                  </w:r>
                </w:p>
              </w:tc>
              <w:tc>
                <w:tcPr>
                  <w:tcW w:w="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147875" w14:textId="77777777" w:rsidR="000B3A7A" w:rsidRDefault="000B3A7A"/>
              </w:tc>
              <w:tc>
                <w:tcPr>
                  <w:tcW w:w="2506" w:type="dxa"/>
                  <w:tcBorders>
                    <w:top w:val="single" w:sz="12" w:space="0" w:color="B5653A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10" w:type="dxa"/>
                    <w:left w:w="150" w:type="dxa"/>
                    <w:bottom w:w="110" w:type="dxa"/>
                    <w:right w:w="120" w:type="dxa"/>
                  </w:tcMar>
                </w:tcPr>
                <w:p w14:paraId="035DF6FA" w14:textId="77777777" w:rsidR="000B3A7A" w:rsidRDefault="00AC57EC">
                  <w:pPr>
                    <w:keepLines/>
                    <w:spacing w:after="30"/>
                  </w:pPr>
                  <w:proofErr w:type="gramStart"/>
                  <w:r>
                    <w:rPr>
                      <w:rFonts w:ascii="Georgia" w:eastAsia="Georgia" w:hAnsi="Georgia" w:cs="Georgia"/>
                      <w:color w:val="B5653A"/>
                      <w:sz w:val="26"/>
                      <w:szCs w:val="26"/>
                    </w:rPr>
                    <w:t xml:space="preserve">3  </w:t>
                  </w:r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>COARSE</w:t>
                  </w:r>
                  <w:proofErr w:type="gramEnd"/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>GRIND</w:t>
                  </w:r>
                  <w:proofErr w:type="gramEnd"/>
                </w:p>
                <w:p w14:paraId="46D87976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>Flotation at 450 µm rather than 106 µm, with potential to reduce power and operating costs. Test work ongoing.</w:t>
                  </w:r>
                </w:p>
              </w:tc>
              <w:tc>
                <w:tcPr>
                  <w:tcW w:w="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B876E2" w14:textId="77777777" w:rsidR="000B3A7A" w:rsidRDefault="000B3A7A"/>
              </w:tc>
              <w:tc>
                <w:tcPr>
                  <w:tcW w:w="2506" w:type="dxa"/>
                  <w:tcBorders>
                    <w:top w:val="single" w:sz="12" w:space="0" w:color="B5653A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10" w:type="dxa"/>
                    <w:left w:w="150" w:type="dxa"/>
                    <w:bottom w:w="110" w:type="dxa"/>
                    <w:right w:w="120" w:type="dxa"/>
                  </w:tcMar>
                </w:tcPr>
                <w:p w14:paraId="34B5C632" w14:textId="77777777" w:rsidR="000B3A7A" w:rsidRDefault="00AC57EC">
                  <w:pPr>
                    <w:keepLines/>
                    <w:spacing w:after="30"/>
                  </w:pPr>
                  <w:proofErr w:type="gramStart"/>
                  <w:r>
                    <w:rPr>
                      <w:rFonts w:ascii="Georgia" w:eastAsia="Georgia" w:hAnsi="Georgia" w:cs="Georgia"/>
                      <w:color w:val="B5653A"/>
                      <w:sz w:val="26"/>
                      <w:szCs w:val="26"/>
                    </w:rPr>
                    <w:t xml:space="preserve">4  </w:t>
                  </w:r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>SURFACE</w:t>
                  </w:r>
                  <w:proofErr w:type="gramEnd"/>
                  <w:r>
                    <w:rPr>
                      <w:b/>
                      <w:bCs/>
                      <w:color w:val="1F1F1F"/>
                      <w:spacing w:val="30"/>
                      <w:sz w:val="13"/>
                      <w:szCs w:val="13"/>
                    </w:rPr>
                    <w:t xml:space="preserve"> OXIDE</w:t>
                  </w:r>
                </w:p>
                <w:p w14:paraId="3C813D03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 xml:space="preserve">~20 Mt of oxide material at 0.32% Cu, outside the current </w:t>
                  </w:r>
                  <w:proofErr w:type="gramStart"/>
                  <w:r>
                    <w:rPr>
                      <w:color w:val="3A3734"/>
                      <w:sz w:val="14"/>
                      <w:szCs w:val="14"/>
                    </w:rPr>
                    <w:t>mine</w:t>
                  </w:r>
                  <w:proofErr w:type="gramEnd"/>
                  <w:r>
                    <w:rPr>
                      <w:color w:val="3A3734"/>
                      <w:sz w:val="14"/>
                      <w:szCs w:val="14"/>
                    </w:rPr>
                    <w:t xml:space="preserve"> plan.</w:t>
                  </w:r>
                </w:p>
              </w:tc>
            </w:tr>
          </w:tbl>
          <w:p w14:paraId="56C09DC7" w14:textId="77777777" w:rsidR="000B3A7A" w:rsidRDefault="000B3A7A">
            <w:pPr>
              <w:keepLines/>
              <w:spacing w:before="120"/>
            </w:pPr>
          </w:p>
          <w:p w14:paraId="3671C94A" w14:textId="77777777" w:rsidR="000B3A7A" w:rsidRDefault="00AC57EC">
            <w:pPr>
              <w:keepLines/>
              <w:spacing w:after="90"/>
            </w:pPr>
            <w:proofErr w:type="gramStart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>08  ·</w:t>
            </w:r>
            <w:proofErr w:type="gramEnd"/>
            <w:r>
              <w:rPr>
                <w:b/>
                <w:bCs/>
                <w:color w:val="B5653A"/>
                <w:spacing w:val="50"/>
                <w:sz w:val="14"/>
                <w:szCs w:val="14"/>
              </w:rPr>
              <w:t xml:space="preserve">  BOARD</w:t>
            </w:r>
          </w:p>
          <w:tbl>
            <w:tblPr>
              <w:tblW w:w="105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507"/>
              <w:gridCol w:w="161"/>
              <w:gridCol w:w="2506"/>
              <w:gridCol w:w="160"/>
              <w:gridCol w:w="2506"/>
              <w:gridCol w:w="160"/>
              <w:gridCol w:w="2506"/>
            </w:tblGrid>
            <w:tr w:rsidR="000B3A7A" w14:paraId="4536579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5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43E83C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1F1F1F"/>
                      <w:sz w:val="20"/>
                      <w:szCs w:val="20"/>
                    </w:rPr>
                    <w:t>Rick Anthon</w:t>
                  </w:r>
                </w:p>
                <w:p w14:paraId="36312329" w14:textId="77777777" w:rsidR="000B3A7A" w:rsidRDefault="00AC57EC">
                  <w:pPr>
                    <w:keepLines/>
                    <w:spacing w:after="40"/>
                  </w:pPr>
                  <w:r>
                    <w:rPr>
                      <w:b/>
                      <w:bCs/>
                      <w:color w:val="B5653A"/>
                      <w:spacing w:val="40"/>
                      <w:sz w:val="12"/>
                      <w:szCs w:val="12"/>
                    </w:rPr>
                    <w:t>CHAIRMAN</w:t>
                  </w:r>
                </w:p>
                <w:p w14:paraId="161E9BD0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 xml:space="preserve">Resources lawyer with 30+ years’ experience. Former Director of Corporate Development, </w:t>
                  </w:r>
                  <w:proofErr w:type="spellStart"/>
                  <w:r>
                    <w:rPr>
                      <w:color w:val="3A3734"/>
                      <w:sz w:val="14"/>
                      <w:szCs w:val="14"/>
                    </w:rPr>
                    <w:t>Allkem</w:t>
                  </w:r>
                  <w:proofErr w:type="spellEnd"/>
                  <w:r>
                    <w:rPr>
                      <w:color w:val="3A3734"/>
                      <w:sz w:val="14"/>
                      <w:szCs w:val="14"/>
                    </w:rPr>
                    <w:t>. Chairman, Savannah Resources.</w:t>
                  </w:r>
                </w:p>
              </w:tc>
              <w:tc>
                <w:tcPr>
                  <w:tcW w:w="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4C2BB8" w14:textId="77777777" w:rsidR="000B3A7A" w:rsidRDefault="000B3A7A"/>
              </w:tc>
              <w:tc>
                <w:tcPr>
                  <w:tcW w:w="25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35EB51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1F1F1F"/>
                      <w:sz w:val="20"/>
                      <w:szCs w:val="20"/>
                    </w:rPr>
                    <w:t>David Minchin</w:t>
                  </w:r>
                </w:p>
                <w:p w14:paraId="6791421D" w14:textId="77777777" w:rsidR="000B3A7A" w:rsidRDefault="00AC57EC">
                  <w:pPr>
                    <w:keepLines/>
                    <w:spacing w:after="40"/>
                  </w:pPr>
                  <w:r>
                    <w:rPr>
                      <w:b/>
                      <w:bCs/>
                      <w:color w:val="B5653A"/>
                      <w:spacing w:val="40"/>
                      <w:sz w:val="12"/>
                      <w:szCs w:val="12"/>
                    </w:rPr>
                    <w:t>DIRECTOR &amp; CEO</w:t>
                  </w:r>
                </w:p>
                <w:p w14:paraId="4AA23B82" w14:textId="3D15165C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 xml:space="preserve">20 years in exploration geology and private equity. </w:t>
                  </w:r>
                  <w:r w:rsidR="00362265">
                    <w:rPr>
                      <w:color w:val="3A3734"/>
                      <w:sz w:val="14"/>
                      <w:szCs w:val="14"/>
                    </w:rPr>
                    <w:t>D</w:t>
                  </w:r>
                  <w:r w:rsidR="00362265" w:rsidRPr="00362265">
                    <w:rPr>
                      <w:color w:val="3A3734"/>
                      <w:sz w:val="14"/>
                      <w:szCs w:val="14"/>
                    </w:rPr>
                    <w:t>irected approximately US$600 million of investment into exploration and development projects on five continents</w:t>
                  </w:r>
                </w:p>
              </w:tc>
              <w:tc>
                <w:tcPr>
                  <w:tcW w:w="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D1D66C" w14:textId="77777777" w:rsidR="000B3A7A" w:rsidRDefault="000B3A7A"/>
              </w:tc>
              <w:tc>
                <w:tcPr>
                  <w:tcW w:w="25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1BD22A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1F1F1F"/>
                      <w:sz w:val="20"/>
                      <w:szCs w:val="20"/>
                    </w:rPr>
                    <w:t>Craig Foggo</w:t>
                  </w:r>
                </w:p>
                <w:p w14:paraId="2B5A626F" w14:textId="77777777" w:rsidR="000B3A7A" w:rsidRDefault="00AC57EC">
                  <w:pPr>
                    <w:keepLines/>
                    <w:spacing w:after="40"/>
                  </w:pPr>
                  <w:r>
                    <w:rPr>
                      <w:b/>
                      <w:bCs/>
                      <w:color w:val="B5653A"/>
                      <w:spacing w:val="40"/>
                      <w:sz w:val="12"/>
                      <w:szCs w:val="12"/>
                    </w:rPr>
                    <w:t>NON-EXECUTIVE DIRECTOR</w:t>
                  </w:r>
                </w:p>
                <w:p w14:paraId="457F199C" w14:textId="77777777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>20 years in mining operations and private equity, including operational experience in the Philippines.</w:t>
                  </w:r>
                </w:p>
              </w:tc>
              <w:tc>
                <w:tcPr>
                  <w:tcW w:w="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0654FB" w14:textId="77777777" w:rsidR="000B3A7A" w:rsidRDefault="000B3A7A"/>
              </w:tc>
              <w:tc>
                <w:tcPr>
                  <w:tcW w:w="25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F6FCD2" w14:textId="77777777" w:rsidR="000B3A7A" w:rsidRDefault="00AC57EC">
                  <w:pPr>
                    <w:keepLines/>
                    <w:spacing w:after="10"/>
                  </w:pPr>
                  <w:r>
                    <w:rPr>
                      <w:rFonts w:ascii="Georgia" w:eastAsia="Georgia" w:hAnsi="Georgia" w:cs="Georgia"/>
                      <w:color w:val="1F1F1F"/>
                      <w:sz w:val="20"/>
                      <w:szCs w:val="20"/>
                    </w:rPr>
                    <w:t>Richard Seville</w:t>
                  </w:r>
                </w:p>
                <w:p w14:paraId="4F4DE3BF" w14:textId="77777777" w:rsidR="000B3A7A" w:rsidRDefault="00AC57EC">
                  <w:pPr>
                    <w:keepLines/>
                    <w:spacing w:after="40"/>
                  </w:pPr>
                  <w:r>
                    <w:rPr>
                      <w:b/>
                      <w:bCs/>
                      <w:color w:val="B5653A"/>
                      <w:spacing w:val="40"/>
                      <w:sz w:val="12"/>
                      <w:szCs w:val="12"/>
                    </w:rPr>
                    <w:t>PROPOSED NON-EXEC DIRECTOR</w:t>
                  </w:r>
                </w:p>
                <w:p w14:paraId="7A26FFF5" w14:textId="33D0E418" w:rsidR="000B3A7A" w:rsidRDefault="00AC57EC">
                  <w:pPr>
                    <w:keepLines/>
                  </w:pPr>
                  <w:r>
                    <w:rPr>
                      <w:color w:val="3A3734"/>
                      <w:sz w:val="14"/>
                      <w:szCs w:val="14"/>
                    </w:rPr>
                    <w:t xml:space="preserve">Founder and </w:t>
                  </w:r>
                  <w:r>
                    <w:rPr>
                      <w:color w:val="3A3734"/>
                      <w:sz w:val="14"/>
                      <w:szCs w:val="14"/>
                    </w:rPr>
                    <w:t xml:space="preserve">CEO of </w:t>
                  </w:r>
                  <w:proofErr w:type="spellStart"/>
                  <w:r>
                    <w:rPr>
                      <w:color w:val="3A3734"/>
                      <w:sz w:val="14"/>
                      <w:szCs w:val="14"/>
                    </w:rPr>
                    <w:t>Orocobre</w:t>
                  </w:r>
                  <w:proofErr w:type="spellEnd"/>
                  <w:r>
                    <w:rPr>
                      <w:color w:val="3A3734"/>
                      <w:sz w:val="14"/>
                      <w:szCs w:val="14"/>
                    </w:rPr>
                    <w:t xml:space="preserve"> for 12 years, from </w:t>
                  </w:r>
                  <w:r>
                    <w:rPr>
                      <w:color w:val="3A3734"/>
                      <w:sz w:val="14"/>
                      <w:szCs w:val="14"/>
                    </w:rPr>
                    <w:t>IPO</w:t>
                  </w:r>
                  <w:r w:rsidR="004971B7">
                    <w:rPr>
                      <w:color w:val="3A3734"/>
                      <w:sz w:val="14"/>
                      <w:szCs w:val="14"/>
                    </w:rPr>
                    <w:t xml:space="preserve"> to acquisition by Rio Tinto for $6.7Bn</w:t>
                  </w:r>
                  <w:r>
                    <w:rPr>
                      <w:color w:val="3A3734"/>
                      <w:sz w:val="14"/>
                      <w:szCs w:val="14"/>
                    </w:rPr>
                    <w:t xml:space="preserve">. </w:t>
                  </w:r>
                  <w:r>
                    <w:rPr>
                      <w:color w:val="3A3734"/>
                      <w:sz w:val="14"/>
                      <w:szCs w:val="14"/>
                    </w:rPr>
                    <w:t>Director</w:t>
                  </w:r>
                  <w:r>
                    <w:rPr>
                      <w:color w:val="3A3734"/>
                      <w:sz w:val="14"/>
                      <w:szCs w:val="14"/>
                    </w:rPr>
                    <w:t xml:space="preserve"> OZ Minerals</w:t>
                  </w:r>
                  <w:r w:rsidR="00362265">
                    <w:rPr>
                      <w:color w:val="3A3734"/>
                      <w:sz w:val="14"/>
                      <w:szCs w:val="14"/>
                    </w:rPr>
                    <w:t xml:space="preserve"> </w:t>
                  </w:r>
                  <w:r w:rsidR="004971B7">
                    <w:rPr>
                      <w:color w:val="3A3734"/>
                      <w:sz w:val="14"/>
                      <w:szCs w:val="14"/>
                    </w:rPr>
                    <w:t xml:space="preserve">until </w:t>
                  </w:r>
                  <w:r w:rsidR="00362265">
                    <w:rPr>
                      <w:color w:val="3A3734"/>
                      <w:sz w:val="14"/>
                      <w:szCs w:val="14"/>
                    </w:rPr>
                    <w:t xml:space="preserve">A$9.6Bn </w:t>
                  </w:r>
                  <w:r w:rsidR="004971B7">
                    <w:rPr>
                      <w:color w:val="3A3734"/>
                      <w:sz w:val="14"/>
                      <w:szCs w:val="14"/>
                    </w:rPr>
                    <w:t>acquisition by BHP</w:t>
                  </w:r>
                </w:p>
              </w:tc>
            </w:tr>
          </w:tbl>
          <w:p w14:paraId="50CAD974" w14:textId="77777777" w:rsidR="000B3A7A" w:rsidRDefault="000B3A7A"/>
        </w:tc>
      </w:tr>
      <w:tr w:rsidR="000B3A7A" w14:paraId="219A2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06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150" w:type="dxa"/>
              <w:left w:w="700" w:type="dxa"/>
              <w:bottom w:w="150" w:type="dxa"/>
              <w:right w:w="0" w:type="dxa"/>
            </w:tcMar>
            <w:vAlign w:val="center"/>
          </w:tcPr>
          <w:p w14:paraId="08F66F8B" w14:textId="77777777" w:rsidR="000B3A7A" w:rsidRDefault="00AC57EC">
            <w:pPr>
              <w:keepLines/>
              <w:spacing w:after="60"/>
            </w:pPr>
            <w:r>
              <w:rPr>
                <w:rFonts w:ascii="Georgia" w:eastAsia="Georgia" w:hAnsi="Georgia" w:cs="Georgia"/>
                <w:color w:val="F8B77D"/>
                <w:sz w:val="30"/>
                <w:szCs w:val="30"/>
              </w:rPr>
              <w:t>Further information</w:t>
            </w:r>
          </w:p>
          <w:p w14:paraId="7121D50D" w14:textId="4D2EB261" w:rsidR="000B3A7A" w:rsidRDefault="00AC57EC">
            <w:pPr>
              <w:keepLines/>
              <w:spacing w:after="30"/>
            </w:pPr>
            <w:r>
              <w:rPr>
                <w:color w:val="E9CDB5"/>
                <w:sz w:val="16"/>
                <w:szCs w:val="16"/>
              </w:rPr>
              <w:t>Meet the Hawk Copper team</w:t>
            </w:r>
            <w:r>
              <w:rPr>
                <w:color w:val="E9CDB5"/>
                <w:sz w:val="16"/>
                <w:szCs w:val="16"/>
              </w:rPr>
              <w:t>, or contact:</w:t>
            </w:r>
          </w:p>
          <w:p w14:paraId="39F73E59" w14:textId="211536A4" w:rsidR="000B3A7A" w:rsidRDefault="004971B7">
            <w:pPr>
              <w:keepLines/>
            </w:pPr>
            <w:proofErr w:type="gramStart"/>
            <w:r>
              <w:rPr>
                <w:b/>
                <w:bCs/>
                <w:color w:val="FFFFFF"/>
              </w:rPr>
              <w:t>info</w:t>
            </w:r>
            <w:r w:rsidR="00AC57EC">
              <w:rPr>
                <w:b/>
                <w:bCs/>
                <w:color w:val="FFFFFF"/>
              </w:rPr>
              <w:t>@hawkcopper.com</w:t>
            </w:r>
            <w:r w:rsidR="00AC57EC">
              <w:rPr>
                <w:b/>
                <w:bCs/>
                <w:color w:val="FFFFFF"/>
              </w:rPr>
              <w:t xml:space="preserve">  ·</w:t>
            </w:r>
            <w:proofErr w:type="gramEnd"/>
            <w:r w:rsidR="00AC57EC">
              <w:rPr>
                <w:b/>
                <w:bCs/>
                <w:color w:val="FFFFFF"/>
              </w:rPr>
              <w:t xml:space="preserve">  </w:t>
            </w:r>
            <w:r w:rsidR="00AC57EC">
              <w:rPr>
                <w:b/>
                <w:bCs/>
                <w:color w:val="FFFFFF"/>
              </w:rPr>
              <w:t>www.hawkcopper.com</w:t>
            </w:r>
          </w:p>
        </w:tc>
        <w:tc>
          <w:tcPr>
            <w:tcW w:w="32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33245"/>
            <w:tcMar>
              <w:top w:w="0" w:type="dxa"/>
              <w:left w:w="0" w:type="dxa"/>
              <w:bottom w:w="0" w:type="dxa"/>
              <w:right w:w="600" w:type="dxa"/>
            </w:tcMar>
            <w:vAlign w:val="center"/>
          </w:tcPr>
          <w:p w14:paraId="5D1FA217" w14:textId="77777777" w:rsidR="000B3A7A" w:rsidRDefault="00AC57EC">
            <w:pPr>
              <w:keepLines/>
              <w:jc w:val="right"/>
            </w:pPr>
            <w:r>
              <w:rPr>
                <w:noProof/>
              </w:rPr>
              <w:drawing>
                <wp:inline distT="0" distB="0" distL="0" distR="0" wp14:anchorId="53532FF1" wp14:editId="39630A17">
                  <wp:extent cx="1590675" cy="600075"/>
                  <wp:effectExtent l="0" t="0" r="0" b="0"/>
                  <wp:docPr id="606488806" name="Picture 606488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A7A" w14:paraId="307E3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3EC"/>
            <w:tcMar>
              <w:top w:w="90" w:type="dxa"/>
              <w:left w:w="700" w:type="dxa"/>
              <w:bottom w:w="90" w:type="dxa"/>
              <w:right w:w="700" w:type="dxa"/>
            </w:tcMar>
          </w:tcPr>
          <w:p w14:paraId="325636B9" w14:textId="77777777" w:rsidR="000B3A7A" w:rsidRDefault="00AC57EC">
            <w:pPr>
              <w:keepLines/>
              <w:spacing w:line="220" w:lineRule="auto"/>
              <w:jc w:val="both"/>
            </w:pPr>
            <w:r>
              <w:rPr>
                <w:color w:val="6E6862"/>
                <w:sz w:val="11"/>
                <w:szCs w:val="11"/>
              </w:rPr>
              <w:t>This document is for information only. It does not constitute an offer to sell, or a solicitation of an offer to buy, any securities, and must not be relied on in making any investment decision. Mineral Resource figures are from the NI 43-101 Mineral Resource Estimate (0.1% Cu cut-off); economic figures are from the Independent Technical Report (IMC Mining Pty Ltd, Report IMC1603, effective 1 September 2026), base case Cu US$5.40/lb, Au US$4,500/oz, Ag US$75/oz, magnetite US$100/t, with recoveries of 90% Cu</w:t>
            </w:r>
            <w:r>
              <w:rPr>
                <w:color w:val="6E6862"/>
                <w:sz w:val="11"/>
                <w:szCs w:val="11"/>
              </w:rPr>
              <w:t xml:space="preserve">, 69% Au, 55% Ag and 94% magnetite. </w:t>
            </w:r>
            <w:proofErr w:type="spellStart"/>
            <w:r>
              <w:rPr>
                <w:color w:val="6E6862"/>
                <w:sz w:val="11"/>
                <w:szCs w:val="11"/>
              </w:rPr>
              <w:t>CuEq</w:t>
            </w:r>
            <w:proofErr w:type="spellEnd"/>
            <w:r>
              <w:rPr>
                <w:color w:val="6E6862"/>
                <w:sz w:val="11"/>
                <w:szCs w:val="11"/>
              </w:rPr>
              <w:t xml:space="preserve"> is reported in situ. Market data from LME, Goldman Sachs, Citi and J.P. Morgan. This document contains forward-looking statements that involve risks and uncertainties; actual results may differ materially. © Hawk Copper and Gold Ltd 2026.</w:t>
            </w:r>
          </w:p>
        </w:tc>
      </w:tr>
    </w:tbl>
    <w:p w14:paraId="74A245BA" w14:textId="77777777" w:rsidR="00AC57EC" w:rsidRDefault="00AC57EC"/>
    <w:sectPr w:rsidR="00AC57EC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5AE1"/>
    <w:multiLevelType w:val="hybridMultilevel"/>
    <w:tmpl w:val="5ADABBA0"/>
    <w:lvl w:ilvl="0" w:tplc="830E3526">
      <w:start w:val="1"/>
      <w:numFmt w:val="bullet"/>
      <w:lvlText w:val="■"/>
      <w:lvlJc w:val="left"/>
      <w:pPr>
        <w:ind w:left="260" w:hanging="260"/>
      </w:pPr>
      <w:rPr>
        <w:color w:val="B5653A"/>
        <w:sz w:val="10"/>
        <w:szCs w:val="10"/>
      </w:rPr>
    </w:lvl>
    <w:lvl w:ilvl="1" w:tplc="7146281C">
      <w:numFmt w:val="decimal"/>
      <w:lvlText w:val=""/>
      <w:lvlJc w:val="left"/>
    </w:lvl>
    <w:lvl w:ilvl="2" w:tplc="3E00D85C">
      <w:numFmt w:val="decimal"/>
      <w:lvlText w:val=""/>
      <w:lvlJc w:val="left"/>
    </w:lvl>
    <w:lvl w:ilvl="3" w:tplc="E4D0BA52">
      <w:numFmt w:val="decimal"/>
      <w:lvlText w:val=""/>
      <w:lvlJc w:val="left"/>
    </w:lvl>
    <w:lvl w:ilvl="4" w:tplc="4FB42190">
      <w:numFmt w:val="decimal"/>
      <w:lvlText w:val=""/>
      <w:lvlJc w:val="left"/>
    </w:lvl>
    <w:lvl w:ilvl="5" w:tplc="F6E68ECA">
      <w:numFmt w:val="decimal"/>
      <w:lvlText w:val=""/>
      <w:lvlJc w:val="left"/>
    </w:lvl>
    <w:lvl w:ilvl="6" w:tplc="763C7C88">
      <w:numFmt w:val="decimal"/>
      <w:lvlText w:val=""/>
      <w:lvlJc w:val="left"/>
    </w:lvl>
    <w:lvl w:ilvl="7" w:tplc="DF382658">
      <w:numFmt w:val="decimal"/>
      <w:lvlText w:val=""/>
      <w:lvlJc w:val="left"/>
    </w:lvl>
    <w:lvl w:ilvl="8" w:tplc="5A828A3C">
      <w:numFmt w:val="decimal"/>
      <w:lvlText w:val=""/>
      <w:lvlJc w:val="left"/>
    </w:lvl>
  </w:abstractNum>
  <w:abstractNum w:abstractNumId="1" w15:restartNumberingAfterBreak="0">
    <w:nsid w:val="467367AA"/>
    <w:multiLevelType w:val="hybridMultilevel"/>
    <w:tmpl w:val="507E872C"/>
    <w:lvl w:ilvl="0" w:tplc="23282F32">
      <w:start w:val="1"/>
      <w:numFmt w:val="bullet"/>
      <w:lvlText w:val="●"/>
      <w:lvlJc w:val="left"/>
      <w:pPr>
        <w:ind w:left="720" w:hanging="360"/>
      </w:pPr>
    </w:lvl>
    <w:lvl w:ilvl="1" w:tplc="FB883242">
      <w:start w:val="1"/>
      <w:numFmt w:val="bullet"/>
      <w:lvlText w:val="○"/>
      <w:lvlJc w:val="left"/>
      <w:pPr>
        <w:ind w:left="1440" w:hanging="360"/>
      </w:pPr>
    </w:lvl>
    <w:lvl w:ilvl="2" w:tplc="7FEE73EA">
      <w:start w:val="1"/>
      <w:numFmt w:val="bullet"/>
      <w:lvlText w:val="■"/>
      <w:lvlJc w:val="left"/>
      <w:pPr>
        <w:ind w:left="2160" w:hanging="360"/>
      </w:pPr>
    </w:lvl>
    <w:lvl w:ilvl="3" w:tplc="6CE02F00">
      <w:start w:val="1"/>
      <w:numFmt w:val="bullet"/>
      <w:lvlText w:val="●"/>
      <w:lvlJc w:val="left"/>
      <w:pPr>
        <w:ind w:left="2880" w:hanging="360"/>
      </w:pPr>
    </w:lvl>
    <w:lvl w:ilvl="4" w:tplc="9A7607E4">
      <w:start w:val="1"/>
      <w:numFmt w:val="bullet"/>
      <w:lvlText w:val="○"/>
      <w:lvlJc w:val="left"/>
      <w:pPr>
        <w:ind w:left="3600" w:hanging="360"/>
      </w:pPr>
    </w:lvl>
    <w:lvl w:ilvl="5" w:tplc="12105B68">
      <w:start w:val="1"/>
      <w:numFmt w:val="bullet"/>
      <w:lvlText w:val="■"/>
      <w:lvlJc w:val="left"/>
      <w:pPr>
        <w:ind w:left="4320" w:hanging="360"/>
      </w:pPr>
    </w:lvl>
    <w:lvl w:ilvl="6" w:tplc="2D742A0C">
      <w:start w:val="1"/>
      <w:numFmt w:val="bullet"/>
      <w:lvlText w:val="●"/>
      <w:lvlJc w:val="left"/>
      <w:pPr>
        <w:ind w:left="5040" w:hanging="360"/>
      </w:pPr>
    </w:lvl>
    <w:lvl w:ilvl="7" w:tplc="5ABEAFBA">
      <w:start w:val="1"/>
      <w:numFmt w:val="bullet"/>
      <w:lvlText w:val="●"/>
      <w:lvlJc w:val="left"/>
      <w:pPr>
        <w:ind w:left="5760" w:hanging="360"/>
      </w:pPr>
    </w:lvl>
    <w:lvl w:ilvl="8" w:tplc="F9AC0566">
      <w:start w:val="1"/>
      <w:numFmt w:val="bullet"/>
      <w:lvlText w:val="●"/>
      <w:lvlJc w:val="left"/>
      <w:pPr>
        <w:ind w:left="6480" w:hanging="360"/>
      </w:pPr>
    </w:lvl>
  </w:abstractNum>
  <w:num w:numId="1" w16cid:durableId="261229546">
    <w:abstractNumId w:val="1"/>
    <w:lvlOverride w:ilvl="0">
      <w:startOverride w:val="1"/>
    </w:lvlOverride>
  </w:num>
  <w:num w:numId="2" w16cid:durableId="643973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A7A"/>
    <w:rsid w:val="000B3A7A"/>
    <w:rsid w:val="00362265"/>
    <w:rsid w:val="004971B7"/>
    <w:rsid w:val="009C7341"/>
    <w:rsid w:val="00AC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4B64"/>
  <w15:docId w15:val="{478244FB-C474-4006-A984-B69685EA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7"/>
        <w:szCs w:val="17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customXml" Target="../customXml/item2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2BF9D9E41D4499EA160409B3E7A3D" ma:contentTypeVersion="12" ma:contentTypeDescription="Create a new document." ma:contentTypeScope="" ma:versionID="13a27a498807ae14934e3cc1a5df0094">
  <xsd:schema xmlns:xsd="http://www.w3.org/2001/XMLSchema" xmlns:xs="http://www.w3.org/2001/XMLSchema" xmlns:p="http://schemas.microsoft.com/office/2006/metadata/properties" xmlns:ns2="ad48fe30-7069-4b91-b687-1ebfcba81ed5" xmlns:ns3="6b6e2238-59b1-49a6-8c64-3cd6e2605d6b" targetNamespace="http://schemas.microsoft.com/office/2006/metadata/properties" ma:root="true" ma:fieldsID="1f71455c79cd7748c86e341aff2b7dc0" ns2:_="" ns3:_="">
    <xsd:import namespace="ad48fe30-7069-4b91-b687-1ebfcba81ed5"/>
    <xsd:import namespace="6b6e2238-59b1-49a6-8c64-3cd6e2605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8fe30-7069-4b91-b687-1ebfcba81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cf029b-57ad-4b9c-88bb-7e41e260c2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e2238-59b1-49a6-8c64-3cd6e2605d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e9e395-9ffb-4524-abec-80c8b4ddda0f}" ma:internalName="TaxCatchAll" ma:showField="CatchAllData" ma:web="6b6e2238-59b1-49a6-8c64-3cd6e2605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8fe30-7069-4b91-b687-1ebfcba81ed5">
      <Terms xmlns="http://schemas.microsoft.com/office/infopath/2007/PartnerControls"/>
    </lcf76f155ced4ddcb4097134ff3c332f>
    <TaxCatchAll xmlns="6b6e2238-59b1-49a6-8c64-3cd6e2605d6b" xsi:nil="true"/>
  </documentManagement>
</p:properties>
</file>

<file path=customXml/itemProps1.xml><?xml version="1.0" encoding="utf-8"?>
<ds:datastoreItem xmlns:ds="http://schemas.openxmlformats.org/officeDocument/2006/customXml" ds:itemID="{D4F43521-88F2-4368-A1F9-E83B0F583D4B}"/>
</file>

<file path=customXml/itemProps2.xml><?xml version="1.0" encoding="utf-8"?>
<ds:datastoreItem xmlns:ds="http://schemas.openxmlformats.org/officeDocument/2006/customXml" ds:itemID="{87169637-F048-48C6-AF7B-9A656FC0103E}"/>
</file>

<file path=customXml/itemProps3.xml><?xml version="1.0" encoding="utf-8"?>
<ds:datastoreItem xmlns:ds="http://schemas.openxmlformats.org/officeDocument/2006/customXml" ds:itemID="{AF806B76-B1CA-44B8-8F1A-C427969E5D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Hawk Copper – Taysan Copper-Gold Project Teaser</vt:lpstr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Hawk Copper – Taysan Copper-Gold Project Teaser</dc:title>
  <dc:creator>Hawk Copper and Gold Ltd</dc:creator>
  <cp:lastModifiedBy>David Minchin</cp:lastModifiedBy>
  <cp:revision>2</cp:revision>
  <dcterms:created xsi:type="dcterms:W3CDTF">2026-10-14T20:31:00Z</dcterms:created>
  <dcterms:modified xsi:type="dcterms:W3CDTF">2026-10-14T20:31:00Z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0x010100F9D2BF9D9E41D4499EA160409B3E7A3D</vt:lpwstr>
  </property>
</Properties>
</file>